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8099"/>
      </w:tblGrid>
      <w:tr w:rsidR="00CF556A" w:rsidRPr="002C0AFC" w:rsidTr="00CF556A"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56A" w:rsidRPr="002C0AFC" w:rsidRDefault="00CF556A" w:rsidP="004A4E3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/>
                <w:szCs w:val="24"/>
                <w:lang w:val="ro-RO" w:eastAsia="ro-RO"/>
              </w:rPr>
            </w:pPr>
            <w:bookmarkStart w:id="0" w:name="_GoBack"/>
            <w:bookmarkEnd w:id="0"/>
            <w:r>
              <w:rPr>
                <w:rFonts w:eastAsia="Times New Roman"/>
                <w:noProof/>
                <w:szCs w:val="24"/>
                <w:lang w:eastAsia="en-GB"/>
              </w:rPr>
              <w:drawing>
                <wp:inline distT="0" distB="0" distL="0" distR="0">
                  <wp:extent cx="476250" cy="733425"/>
                  <wp:effectExtent l="1905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56A" w:rsidRPr="002C0AFC" w:rsidRDefault="00CF556A" w:rsidP="004A4E34">
            <w:pPr>
              <w:spacing w:after="0"/>
              <w:jc w:val="left"/>
              <w:rPr>
                <w:rFonts w:ascii="Verdana" w:eastAsia="Times New Roman" w:hAnsi="Verdana"/>
                <w:b/>
                <w:szCs w:val="24"/>
                <w:lang w:val="ro-RO" w:eastAsia="ro-RO"/>
              </w:rPr>
            </w:pPr>
            <w:r w:rsidRPr="002C0AFC">
              <w:rPr>
                <w:rFonts w:ascii="Verdana" w:eastAsia="Times New Roman" w:hAnsi="Verdana"/>
                <w:b/>
                <w:szCs w:val="24"/>
                <w:lang w:val="ro-RO" w:eastAsia="ro-RO"/>
              </w:rPr>
              <w:t>ROMÂNIA</w:t>
            </w:r>
          </w:p>
          <w:p w:rsidR="00CF556A" w:rsidRPr="002C0AFC" w:rsidRDefault="00CF556A" w:rsidP="004A4E34">
            <w:pPr>
              <w:spacing w:after="0"/>
              <w:jc w:val="left"/>
              <w:rPr>
                <w:rFonts w:ascii="Verdana" w:eastAsia="Times New Roman" w:hAnsi="Verdana"/>
                <w:b/>
                <w:szCs w:val="24"/>
                <w:lang w:val="ro-RO" w:eastAsia="ro-RO"/>
              </w:rPr>
            </w:pPr>
            <w:r w:rsidRPr="002C0AFC">
              <w:rPr>
                <w:rFonts w:ascii="Verdana" w:eastAsia="Times New Roman" w:hAnsi="Verdana"/>
                <w:b/>
                <w:szCs w:val="24"/>
                <w:lang w:val="ro-RO" w:eastAsia="ro-RO"/>
              </w:rPr>
              <w:t>JUDEŢUL CLUJ</w:t>
            </w:r>
          </w:p>
          <w:p w:rsidR="00CF556A" w:rsidRPr="002C0AFC" w:rsidRDefault="00CF556A" w:rsidP="004A4E34">
            <w:pPr>
              <w:spacing w:after="0"/>
              <w:jc w:val="left"/>
              <w:rPr>
                <w:rFonts w:ascii="Verdana" w:eastAsia="Times New Roman" w:hAnsi="Verdana"/>
                <w:b/>
                <w:szCs w:val="24"/>
                <w:lang w:val="ro-RO" w:eastAsia="ro-RO"/>
              </w:rPr>
            </w:pPr>
            <w:r w:rsidRPr="002C0AFC">
              <w:rPr>
                <w:rFonts w:ascii="Verdana" w:eastAsia="Times New Roman" w:hAnsi="Verdana"/>
                <w:b/>
                <w:szCs w:val="24"/>
                <w:lang w:val="ro-RO" w:eastAsia="ro-RO"/>
              </w:rPr>
              <w:t>MUNICIPIUL DEJ</w:t>
            </w:r>
          </w:p>
          <w:p w:rsidR="00CF556A" w:rsidRPr="002C0AFC" w:rsidRDefault="00CF556A" w:rsidP="004A4E34">
            <w:pPr>
              <w:spacing w:after="0"/>
              <w:jc w:val="left"/>
              <w:rPr>
                <w:rFonts w:ascii="Verdana" w:eastAsia="Times New Roman" w:hAnsi="Verdana"/>
                <w:sz w:val="20"/>
                <w:szCs w:val="24"/>
                <w:lang w:val="ro-RO" w:eastAsia="ro-RO"/>
              </w:rPr>
            </w:pPr>
            <w:r w:rsidRPr="006F638B">
              <w:rPr>
                <w:rFonts w:ascii="Verdana" w:eastAsia="Times New Roman" w:hAnsi="Verdana"/>
                <w:sz w:val="20"/>
                <w:szCs w:val="24"/>
                <w:lang w:val="ro-RO" w:eastAsia="ro-RO"/>
              </w:rPr>
              <w:t>Str. 1 Mai nr. 2, Tel.: 0264/211790*, Fax 0264/223260, E-mail: primaria@dej.ro</w:t>
            </w:r>
          </w:p>
        </w:tc>
      </w:tr>
    </w:tbl>
    <w:p w:rsidR="00CF556A" w:rsidRDefault="00CF556A" w:rsidP="00CF556A">
      <w:pPr>
        <w:autoSpaceDE w:val="0"/>
        <w:autoSpaceDN w:val="0"/>
        <w:spacing w:after="0"/>
        <w:jc w:val="center"/>
        <w:rPr>
          <w:b/>
          <w:szCs w:val="28"/>
          <w:lang w:val="ro-RO"/>
        </w:rPr>
      </w:pPr>
    </w:p>
    <w:p w:rsidR="00CF556A" w:rsidRDefault="00CF556A" w:rsidP="00CF556A">
      <w:pPr>
        <w:autoSpaceDE w:val="0"/>
        <w:autoSpaceDN w:val="0"/>
        <w:spacing w:after="0"/>
        <w:jc w:val="center"/>
        <w:rPr>
          <w:b/>
          <w:szCs w:val="28"/>
          <w:lang w:val="ro-RO"/>
        </w:rPr>
      </w:pPr>
    </w:p>
    <w:p w:rsidR="004F404F" w:rsidRDefault="004F404F" w:rsidP="00CF556A">
      <w:pPr>
        <w:autoSpaceDE w:val="0"/>
        <w:autoSpaceDN w:val="0"/>
        <w:spacing w:after="0"/>
        <w:jc w:val="center"/>
        <w:rPr>
          <w:b/>
          <w:szCs w:val="28"/>
          <w:lang w:val="ro-RO"/>
        </w:rPr>
      </w:pPr>
    </w:p>
    <w:p w:rsidR="004F404F" w:rsidRDefault="004F404F" w:rsidP="00CF556A">
      <w:pPr>
        <w:autoSpaceDE w:val="0"/>
        <w:autoSpaceDN w:val="0"/>
        <w:spacing w:after="0"/>
        <w:jc w:val="center"/>
        <w:rPr>
          <w:b/>
          <w:szCs w:val="28"/>
          <w:lang w:val="ro-RO"/>
        </w:rPr>
      </w:pPr>
    </w:p>
    <w:p w:rsidR="00CF556A" w:rsidRDefault="00CF556A" w:rsidP="00CF556A">
      <w:pPr>
        <w:autoSpaceDE w:val="0"/>
        <w:autoSpaceDN w:val="0"/>
        <w:spacing w:after="0"/>
        <w:jc w:val="center"/>
        <w:rPr>
          <w:b/>
          <w:szCs w:val="28"/>
          <w:lang w:val="ro-RO"/>
        </w:rPr>
      </w:pPr>
      <w:r>
        <w:rPr>
          <w:b/>
          <w:szCs w:val="28"/>
          <w:lang w:val="ro-RO"/>
        </w:rPr>
        <w:t>ACT ADITIONAL</w:t>
      </w:r>
    </w:p>
    <w:p w:rsidR="002F0646" w:rsidRDefault="002F0646" w:rsidP="00CF556A">
      <w:pPr>
        <w:autoSpaceDE w:val="0"/>
        <w:autoSpaceDN w:val="0"/>
        <w:spacing w:after="0"/>
        <w:jc w:val="center"/>
        <w:rPr>
          <w:b/>
          <w:szCs w:val="28"/>
          <w:lang w:val="ro-RO"/>
        </w:rPr>
      </w:pPr>
      <w:r>
        <w:rPr>
          <w:b/>
          <w:szCs w:val="28"/>
          <w:lang w:val="ro-RO"/>
        </w:rPr>
        <w:t xml:space="preserve">Nr.                </w:t>
      </w:r>
    </w:p>
    <w:p w:rsidR="00CF556A" w:rsidRDefault="00CF556A" w:rsidP="00CF556A">
      <w:pPr>
        <w:autoSpaceDE w:val="0"/>
        <w:autoSpaceDN w:val="0"/>
        <w:spacing w:after="0"/>
        <w:jc w:val="center"/>
        <w:rPr>
          <w:b/>
          <w:szCs w:val="28"/>
          <w:lang w:val="ro-RO"/>
        </w:rPr>
      </w:pPr>
    </w:p>
    <w:p w:rsidR="00CF556A" w:rsidRPr="0071376B" w:rsidRDefault="00CF556A" w:rsidP="00CF556A">
      <w:pPr>
        <w:autoSpaceDE w:val="0"/>
        <w:autoSpaceDN w:val="0"/>
        <w:spacing w:after="0"/>
        <w:jc w:val="center"/>
        <w:rPr>
          <w:b/>
          <w:szCs w:val="28"/>
          <w:lang w:val="ro-RO"/>
        </w:rPr>
      </w:pPr>
      <w:r>
        <w:rPr>
          <w:b/>
          <w:szCs w:val="28"/>
          <w:lang w:val="ro-RO"/>
        </w:rPr>
        <w:t xml:space="preserve">LA </w:t>
      </w:r>
      <w:r w:rsidRPr="0071376B">
        <w:rPr>
          <w:b/>
          <w:szCs w:val="28"/>
          <w:lang w:val="ro-RO"/>
        </w:rPr>
        <w:t>CONTRACT</w:t>
      </w:r>
      <w:r>
        <w:rPr>
          <w:b/>
          <w:szCs w:val="28"/>
          <w:lang w:val="ro-RO"/>
        </w:rPr>
        <w:t>UL</w:t>
      </w:r>
      <w:r w:rsidRPr="0071376B">
        <w:rPr>
          <w:b/>
          <w:szCs w:val="28"/>
          <w:lang w:val="ro-RO"/>
        </w:rPr>
        <w:t xml:space="preserve"> DE DELEGARE A GESTIUNII SERVICIULUI DE TRANSPORT PUBLIC LOCAL PRIN ATRIBUIRE DIRECTĂ</w:t>
      </w:r>
    </w:p>
    <w:p w:rsidR="00CF556A" w:rsidRPr="0071376B" w:rsidRDefault="00CF556A" w:rsidP="00CF556A">
      <w:pPr>
        <w:autoSpaceDE w:val="0"/>
        <w:autoSpaceDN w:val="0"/>
        <w:spacing w:after="0"/>
        <w:jc w:val="center"/>
        <w:rPr>
          <w:b/>
          <w:szCs w:val="28"/>
          <w:lang w:val="ro-RO"/>
        </w:rPr>
      </w:pPr>
      <w:r w:rsidRPr="0071376B">
        <w:rPr>
          <w:b/>
          <w:szCs w:val="28"/>
          <w:lang w:val="ro-RO"/>
        </w:rPr>
        <w:t>ÎN</w:t>
      </w:r>
    </w:p>
    <w:p w:rsidR="00CF556A" w:rsidRPr="0071376B" w:rsidRDefault="00CF556A" w:rsidP="00CF556A">
      <w:pPr>
        <w:autoSpaceDE w:val="0"/>
        <w:autoSpaceDN w:val="0"/>
        <w:spacing w:after="0"/>
        <w:jc w:val="center"/>
        <w:rPr>
          <w:b/>
          <w:szCs w:val="28"/>
          <w:lang w:val="ro-RO"/>
        </w:rPr>
      </w:pPr>
      <w:r w:rsidRPr="0071376B">
        <w:rPr>
          <w:b/>
          <w:szCs w:val="28"/>
          <w:lang w:val="ro-RO"/>
        </w:rPr>
        <w:t>MUNICIPIUL DEJ</w:t>
      </w:r>
    </w:p>
    <w:p w:rsidR="004F404F" w:rsidRDefault="004F404F" w:rsidP="00CF556A">
      <w:pPr>
        <w:autoSpaceDE w:val="0"/>
        <w:autoSpaceDN w:val="0"/>
        <w:spacing w:after="0" w:line="360" w:lineRule="auto"/>
        <w:jc w:val="center"/>
        <w:rPr>
          <w:b/>
          <w:szCs w:val="28"/>
          <w:lang w:val="ro-RO"/>
        </w:rPr>
      </w:pPr>
    </w:p>
    <w:p w:rsidR="004F404F" w:rsidRDefault="004F404F" w:rsidP="00CF556A">
      <w:pPr>
        <w:autoSpaceDE w:val="0"/>
        <w:autoSpaceDN w:val="0"/>
        <w:spacing w:after="0" w:line="360" w:lineRule="auto"/>
        <w:jc w:val="center"/>
        <w:rPr>
          <w:b/>
          <w:szCs w:val="28"/>
          <w:lang w:val="ro-RO"/>
        </w:rPr>
      </w:pPr>
    </w:p>
    <w:p w:rsidR="00CF556A" w:rsidRPr="0071376B" w:rsidRDefault="00CF556A" w:rsidP="00CF556A">
      <w:pPr>
        <w:autoSpaceDE w:val="0"/>
        <w:autoSpaceDN w:val="0"/>
        <w:spacing w:after="0" w:line="360" w:lineRule="auto"/>
        <w:jc w:val="center"/>
        <w:rPr>
          <w:b/>
          <w:szCs w:val="28"/>
          <w:lang w:val="ro-RO"/>
        </w:rPr>
      </w:pPr>
      <w:r>
        <w:rPr>
          <w:b/>
          <w:szCs w:val="28"/>
          <w:lang w:val="ro-RO"/>
        </w:rPr>
        <w:t>Nr. 29991 din 05.12.2019</w:t>
      </w:r>
    </w:p>
    <w:p w:rsidR="00CF556A" w:rsidRPr="0071376B" w:rsidRDefault="00CF556A" w:rsidP="00CF556A">
      <w:pPr>
        <w:pStyle w:val="Body"/>
        <w:spacing w:after="0" w:line="360" w:lineRule="auto"/>
        <w:rPr>
          <w:rFonts w:ascii="Times New Roman" w:hAnsi="Times New Roman"/>
          <w:b/>
          <w:sz w:val="22"/>
          <w:lang w:val="ro-RO"/>
        </w:rPr>
      </w:pPr>
    </w:p>
    <w:p w:rsidR="00CF556A" w:rsidRPr="0071376B" w:rsidRDefault="00CF556A" w:rsidP="00CF556A">
      <w:pPr>
        <w:pStyle w:val="Body"/>
        <w:spacing w:after="0" w:line="360" w:lineRule="auto"/>
        <w:rPr>
          <w:rFonts w:ascii="Times New Roman" w:hAnsi="Times New Roman"/>
          <w:b/>
          <w:sz w:val="22"/>
          <w:lang w:val="ro-RO"/>
        </w:rPr>
      </w:pPr>
      <w:r w:rsidRPr="0071376B">
        <w:rPr>
          <w:rFonts w:ascii="Times New Roman" w:hAnsi="Times New Roman"/>
          <w:b/>
          <w:sz w:val="22"/>
          <w:lang w:val="ro-RO"/>
        </w:rPr>
        <w:t>PREZENTUL</w:t>
      </w:r>
      <w:r>
        <w:rPr>
          <w:rFonts w:ascii="Times New Roman" w:hAnsi="Times New Roman"/>
          <w:b/>
          <w:sz w:val="22"/>
          <w:lang w:val="ro-RO"/>
        </w:rPr>
        <w:t xml:space="preserve"> ACT ADITIONAL LA </w:t>
      </w:r>
      <w:r w:rsidRPr="0071376B">
        <w:rPr>
          <w:rFonts w:ascii="Times New Roman" w:hAnsi="Times New Roman"/>
          <w:b/>
          <w:sz w:val="22"/>
          <w:lang w:val="ro-RO"/>
        </w:rPr>
        <w:t xml:space="preserve"> CONTRACT</w:t>
      </w:r>
      <w:r>
        <w:rPr>
          <w:rFonts w:ascii="Times New Roman" w:hAnsi="Times New Roman"/>
          <w:b/>
          <w:sz w:val="22"/>
          <w:lang w:val="ro-RO"/>
        </w:rPr>
        <w:t>UL</w:t>
      </w:r>
      <w:r w:rsidRPr="0071376B">
        <w:rPr>
          <w:rFonts w:ascii="Times New Roman" w:hAnsi="Times New Roman"/>
          <w:b/>
          <w:sz w:val="22"/>
          <w:lang w:val="ro-RO"/>
        </w:rPr>
        <w:t xml:space="preserve"> DE DELEGARE A GESTIUNII SERVICIULUI DE TRANSPORT PUBLIC LOCAL PRIN ATRIBUIRE DIRECTĂ </w:t>
      </w:r>
      <w:r w:rsidRPr="0071376B">
        <w:rPr>
          <w:rFonts w:ascii="Times New Roman" w:hAnsi="Times New Roman"/>
          <w:sz w:val="22"/>
          <w:lang w:val="ro-RO"/>
        </w:rPr>
        <w:t>a fost încheiat între:</w:t>
      </w:r>
    </w:p>
    <w:p w:rsidR="00CF556A" w:rsidRPr="0071376B" w:rsidRDefault="00CF556A" w:rsidP="00CF556A">
      <w:pPr>
        <w:pStyle w:val="CellHead"/>
        <w:spacing w:line="360" w:lineRule="auto"/>
        <w:jc w:val="both"/>
        <w:rPr>
          <w:rFonts w:ascii="Times New Roman" w:hAnsi="Times New Roman"/>
          <w:b w:val="0"/>
          <w:sz w:val="22"/>
          <w:lang w:val="ro-RO"/>
        </w:rPr>
      </w:pPr>
      <w:r w:rsidRPr="0071376B">
        <w:rPr>
          <w:rFonts w:ascii="Times New Roman" w:hAnsi="Times New Roman"/>
          <w:b w:val="0"/>
          <w:sz w:val="22"/>
          <w:lang w:val="ro-RO"/>
        </w:rPr>
        <w:t xml:space="preserve">Municipiul DEJ,  persoană juridică, cu sediul în str. Mai, nr. 2 având cod fiscal nr. 4349179, cont nr. RO27TREZ21724510256XXXXX, deschis la Trezoreria Dej, reprezentat prin ing. Costan Morar, având funcţia de Primar în calitate de delegatar, pe de o parte, denumit în continuare </w:t>
      </w:r>
      <w:r w:rsidRPr="0071376B">
        <w:rPr>
          <w:rFonts w:ascii="Times New Roman" w:hAnsi="Times New Roman"/>
          <w:sz w:val="22"/>
          <w:lang w:val="ro-RO"/>
        </w:rPr>
        <w:t>Autoritatea Contractantă</w:t>
      </w:r>
      <w:r w:rsidRPr="0071376B">
        <w:rPr>
          <w:rFonts w:ascii="Times New Roman" w:hAnsi="Times New Roman"/>
          <w:b w:val="0"/>
          <w:sz w:val="22"/>
          <w:lang w:val="ro-RO"/>
        </w:rPr>
        <w:t xml:space="preserve">; </w:t>
      </w:r>
    </w:p>
    <w:p w:rsidR="00CF556A" w:rsidRPr="0071376B" w:rsidRDefault="00CF556A" w:rsidP="00CF556A">
      <w:pPr>
        <w:pStyle w:val="Body1"/>
        <w:spacing w:after="0" w:line="360" w:lineRule="auto"/>
        <w:rPr>
          <w:rFonts w:ascii="Times New Roman" w:hAnsi="Times New Roman"/>
          <w:sz w:val="22"/>
          <w:lang w:val="ro-RO"/>
        </w:rPr>
      </w:pPr>
      <w:r w:rsidRPr="0071376B">
        <w:rPr>
          <w:rFonts w:ascii="Times New Roman" w:hAnsi="Times New Roman"/>
          <w:sz w:val="22"/>
          <w:lang w:val="ro-RO"/>
        </w:rPr>
        <w:t>şi</w:t>
      </w:r>
    </w:p>
    <w:p w:rsidR="00CF556A" w:rsidRPr="0071376B" w:rsidRDefault="00CF556A" w:rsidP="00CF556A">
      <w:pPr>
        <w:pStyle w:val="CellHead"/>
        <w:numPr>
          <w:ilvl w:val="0"/>
          <w:numId w:val="0"/>
        </w:numPr>
        <w:spacing w:line="360" w:lineRule="auto"/>
        <w:jc w:val="both"/>
        <w:rPr>
          <w:rFonts w:ascii="Times New Roman" w:hAnsi="Times New Roman"/>
          <w:b w:val="0"/>
          <w:sz w:val="22"/>
          <w:lang w:val="ro-RO"/>
        </w:rPr>
      </w:pPr>
      <w:r w:rsidRPr="0071376B">
        <w:rPr>
          <w:rFonts w:ascii="Times New Roman" w:hAnsi="Times New Roman"/>
          <w:b w:val="0"/>
          <w:sz w:val="22"/>
          <w:lang w:val="ro-RO"/>
        </w:rPr>
        <w:t>Operatorul de transport SC Transurb SA, cu sediul în municipiul Dej</w:t>
      </w:r>
      <w:r>
        <w:rPr>
          <w:rFonts w:ascii="Times New Roman" w:hAnsi="Times New Roman"/>
          <w:b w:val="0"/>
          <w:sz w:val="22"/>
          <w:lang w:val="ro-RO"/>
        </w:rPr>
        <w:t>, str. Bistritei, nr. 63</w:t>
      </w:r>
      <w:r w:rsidRPr="0071376B">
        <w:rPr>
          <w:rFonts w:ascii="Times New Roman" w:hAnsi="Times New Roman"/>
          <w:b w:val="0"/>
          <w:sz w:val="22"/>
          <w:lang w:val="ro-RO"/>
        </w:rPr>
        <w:t>, înregistrat sub nr. J12/199/1991 la Registrul comerţului</w:t>
      </w:r>
      <w:r>
        <w:rPr>
          <w:rFonts w:ascii="Times New Roman" w:hAnsi="Times New Roman"/>
          <w:b w:val="0"/>
          <w:sz w:val="22"/>
          <w:lang w:val="ro-RO"/>
        </w:rPr>
        <w:t>,</w:t>
      </w:r>
      <w:r w:rsidRPr="0071376B">
        <w:rPr>
          <w:rFonts w:ascii="Times New Roman" w:hAnsi="Times New Roman"/>
          <w:b w:val="0"/>
          <w:sz w:val="22"/>
          <w:lang w:val="ro-RO"/>
        </w:rPr>
        <w:t xml:space="preserve"> având contul RO05BTRL05201202M47604XX, deschis la Banca Transilvania, codul unic de înregistrare RO 201357, reprezentat legal prin </w:t>
      </w:r>
      <w:r w:rsidR="004F404F">
        <w:rPr>
          <w:rFonts w:ascii="Times New Roman" w:hAnsi="Times New Roman"/>
          <w:b w:val="0"/>
          <w:sz w:val="22"/>
          <w:lang w:val="ro-RO"/>
        </w:rPr>
        <w:t>ing. Cimpean Laurentiu Lucian</w:t>
      </w:r>
      <w:r w:rsidRPr="0071376B">
        <w:rPr>
          <w:rFonts w:ascii="Times New Roman" w:hAnsi="Times New Roman"/>
          <w:b w:val="0"/>
          <w:sz w:val="22"/>
          <w:lang w:val="ro-RO"/>
        </w:rPr>
        <w:t xml:space="preserve">, având funcţia de Director General, în calitate de delegat, denumit în continuare </w:t>
      </w:r>
      <w:r w:rsidRPr="0071376B">
        <w:rPr>
          <w:rFonts w:ascii="Times New Roman" w:hAnsi="Times New Roman"/>
          <w:sz w:val="22"/>
          <w:lang w:val="ro-RO"/>
        </w:rPr>
        <w:t>Operatorul</w:t>
      </w:r>
      <w:r w:rsidRPr="0071376B">
        <w:rPr>
          <w:rFonts w:ascii="Times New Roman" w:hAnsi="Times New Roman"/>
          <w:b w:val="0"/>
          <w:sz w:val="22"/>
          <w:lang w:val="ro-RO"/>
        </w:rPr>
        <w:t xml:space="preserve">, pe de altă parte, </w:t>
      </w:r>
    </w:p>
    <w:p w:rsidR="00CF556A" w:rsidRPr="0071376B" w:rsidRDefault="00CF556A" w:rsidP="00CF556A">
      <w:pPr>
        <w:pStyle w:val="Parties"/>
        <w:numPr>
          <w:ilvl w:val="0"/>
          <w:numId w:val="0"/>
        </w:numPr>
        <w:spacing w:after="0" w:line="360" w:lineRule="auto"/>
        <w:rPr>
          <w:rFonts w:ascii="Times New Roman" w:hAnsi="Times New Roman"/>
          <w:sz w:val="22"/>
          <w:lang w:val="ro-RO"/>
        </w:rPr>
      </w:pPr>
    </w:p>
    <w:p w:rsidR="00CF556A" w:rsidRPr="0071376B" w:rsidRDefault="00CF556A" w:rsidP="00CF556A">
      <w:pPr>
        <w:pStyle w:val="Parties"/>
        <w:numPr>
          <w:ilvl w:val="0"/>
          <w:numId w:val="0"/>
        </w:numPr>
        <w:spacing w:after="0" w:line="360" w:lineRule="auto"/>
        <w:rPr>
          <w:rFonts w:ascii="Times New Roman" w:hAnsi="Times New Roman"/>
          <w:sz w:val="22"/>
          <w:lang w:val="ro-RO"/>
        </w:rPr>
      </w:pPr>
      <w:r w:rsidRPr="0071376B">
        <w:rPr>
          <w:rFonts w:ascii="Times New Roman" w:hAnsi="Times New Roman"/>
          <w:sz w:val="22"/>
          <w:lang w:val="ro-RO"/>
        </w:rPr>
        <w:t>În continuare denumiți în mod individual “</w:t>
      </w:r>
      <w:r w:rsidRPr="0071376B">
        <w:rPr>
          <w:rFonts w:ascii="Times New Roman" w:hAnsi="Times New Roman"/>
          <w:b/>
          <w:sz w:val="22"/>
          <w:lang w:val="ro-RO"/>
        </w:rPr>
        <w:t>Partea</w:t>
      </w:r>
      <w:r w:rsidRPr="0071376B">
        <w:rPr>
          <w:rFonts w:ascii="Times New Roman" w:hAnsi="Times New Roman"/>
          <w:sz w:val="22"/>
          <w:lang w:val="ro-RO"/>
        </w:rPr>
        <w:t>” și în mod colectiv „</w:t>
      </w:r>
      <w:r w:rsidRPr="0071376B">
        <w:rPr>
          <w:rFonts w:ascii="Times New Roman" w:hAnsi="Times New Roman"/>
          <w:b/>
          <w:sz w:val="22"/>
          <w:lang w:val="ro-RO"/>
        </w:rPr>
        <w:t>Părțile</w:t>
      </w:r>
      <w:r w:rsidRPr="0071376B">
        <w:rPr>
          <w:rFonts w:ascii="Times New Roman" w:hAnsi="Times New Roman"/>
          <w:sz w:val="22"/>
          <w:lang w:val="ro-RO"/>
        </w:rPr>
        <w:t>”.</w:t>
      </w:r>
    </w:p>
    <w:p w:rsidR="00CF556A" w:rsidRPr="0071376B" w:rsidRDefault="00CF556A" w:rsidP="00CF556A">
      <w:pPr>
        <w:pStyle w:val="Body"/>
        <w:spacing w:after="0" w:line="360" w:lineRule="auto"/>
        <w:rPr>
          <w:rFonts w:ascii="Times New Roman" w:hAnsi="Times New Roman"/>
          <w:b/>
          <w:sz w:val="22"/>
          <w:lang w:val="ro-RO"/>
        </w:rPr>
      </w:pPr>
    </w:p>
    <w:p w:rsidR="00CF556A" w:rsidRDefault="00CF556A" w:rsidP="00CF556A">
      <w:pPr>
        <w:pStyle w:val="Body"/>
        <w:spacing w:after="0" w:line="360" w:lineRule="auto"/>
        <w:rPr>
          <w:rFonts w:ascii="Times New Roman" w:hAnsi="Times New Roman"/>
          <w:sz w:val="22"/>
          <w:lang w:val="ro-RO"/>
        </w:rPr>
      </w:pPr>
      <w:r w:rsidRPr="0071376B">
        <w:rPr>
          <w:rFonts w:ascii="Times New Roman" w:hAnsi="Times New Roman"/>
          <w:b/>
          <w:sz w:val="22"/>
          <w:lang w:val="ro-RO"/>
        </w:rPr>
        <w:t>ÎNTRUCÂT</w:t>
      </w:r>
      <w:r w:rsidRPr="0071376B">
        <w:rPr>
          <w:rFonts w:ascii="Times New Roman" w:hAnsi="Times New Roman"/>
          <w:sz w:val="22"/>
          <w:lang w:val="ro-RO"/>
        </w:rPr>
        <w:t>:</w:t>
      </w:r>
    </w:p>
    <w:p w:rsidR="00CF556A" w:rsidRPr="0071376B" w:rsidRDefault="00CF556A" w:rsidP="00CF556A">
      <w:pPr>
        <w:pStyle w:val="Body"/>
        <w:spacing w:after="0" w:line="360" w:lineRule="auto"/>
        <w:rPr>
          <w:rFonts w:ascii="Times New Roman" w:hAnsi="Times New Roman"/>
          <w:sz w:val="22"/>
          <w:lang w:val="ro-RO"/>
        </w:rPr>
      </w:pPr>
      <w:r>
        <w:rPr>
          <w:rFonts w:ascii="Times New Roman" w:hAnsi="Times New Roman"/>
          <w:sz w:val="22"/>
          <w:lang w:val="ro-RO"/>
        </w:rPr>
        <w:t xml:space="preserve">Se modifica urmatoarele </w:t>
      </w:r>
      <w:r w:rsidR="004F404F">
        <w:rPr>
          <w:rFonts w:ascii="Times New Roman" w:hAnsi="Times New Roman"/>
          <w:sz w:val="22"/>
          <w:lang w:val="ro-RO"/>
        </w:rPr>
        <w:t>Anexe:</w:t>
      </w:r>
    </w:p>
    <w:p w:rsidR="003345A6" w:rsidRDefault="003345A6"/>
    <w:p w:rsidR="004F404F" w:rsidRDefault="004F404F"/>
    <w:p w:rsidR="004F404F" w:rsidRDefault="004F404F"/>
    <w:p w:rsidR="004F404F" w:rsidRDefault="004F404F"/>
    <w:p w:rsidR="004F404F" w:rsidRDefault="004F404F"/>
    <w:p w:rsidR="004F404F" w:rsidRDefault="004F404F"/>
    <w:p w:rsidR="004F404F" w:rsidRDefault="004F404F"/>
    <w:p w:rsidR="004F404F" w:rsidRDefault="004F404F"/>
    <w:p w:rsidR="004F404F" w:rsidRPr="0071376B" w:rsidRDefault="004F404F" w:rsidP="004F404F">
      <w:pPr>
        <w:pStyle w:val="Titlu5"/>
        <w:numPr>
          <w:ilvl w:val="0"/>
          <w:numId w:val="3"/>
        </w:numPr>
        <w:rPr>
          <w:sz w:val="24"/>
        </w:rPr>
      </w:pPr>
      <w:r w:rsidRPr="0071376B">
        <w:rPr>
          <w:sz w:val="24"/>
        </w:rPr>
        <w:t>Anexa 7.2 – Modul de acordare a diferenţelor de tarif</w:t>
      </w:r>
    </w:p>
    <w:p w:rsidR="004F404F" w:rsidRPr="0071376B" w:rsidRDefault="004F404F" w:rsidP="004F404F">
      <w:pPr>
        <w:rPr>
          <w:sz w:val="22"/>
        </w:rPr>
      </w:pPr>
      <w:r w:rsidRPr="0071376B">
        <w:rPr>
          <w:sz w:val="22"/>
        </w:rPr>
        <w:t>Modul de acordare a diferenţelor de tarif este cel stabilit prin Hotărârea Consiliului Local  DEJ Nr.</w:t>
      </w:r>
      <w:r>
        <w:rPr>
          <w:sz w:val="22"/>
        </w:rPr>
        <w:t>6 din 20 ianuarie 2022 si Hotararea Consiliului Local nr. 41 din data de 14 aprilie 2022</w:t>
      </w:r>
      <w:r w:rsidRPr="0071376B">
        <w:rPr>
          <w:sz w:val="22"/>
        </w:rPr>
        <w:t xml:space="preserve"> în temeiul legislaţiei în vigoare, pentru fiecare categorie în parte şi este după cum urmează:</w:t>
      </w:r>
    </w:p>
    <w:tbl>
      <w:tblPr>
        <w:tblW w:w="5256" w:type="pct"/>
        <w:tblLook w:val="0000" w:firstRow="0" w:lastRow="0" w:firstColumn="0" w:lastColumn="0" w:noHBand="0" w:noVBand="0"/>
      </w:tblPr>
      <w:tblGrid>
        <w:gridCol w:w="2635"/>
        <w:gridCol w:w="912"/>
        <w:gridCol w:w="1498"/>
        <w:gridCol w:w="1459"/>
        <w:gridCol w:w="1406"/>
        <w:gridCol w:w="1921"/>
      </w:tblGrid>
      <w:tr w:rsidR="004F404F" w:rsidRPr="0071376B" w:rsidTr="00CF14BC">
        <w:trPr>
          <w:trHeight w:val="79"/>
          <w:tblHeader/>
        </w:trPr>
        <w:tc>
          <w:tcPr>
            <w:tcW w:w="1340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10" w:color="auto" w:fill="auto"/>
            <w:vAlign w:val="center"/>
          </w:tcPr>
          <w:p w:rsidR="004F404F" w:rsidRPr="0071376B" w:rsidRDefault="004F404F" w:rsidP="00CF14BC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71376B">
              <w:rPr>
                <w:b/>
                <w:bCs/>
                <w:sz w:val="18"/>
              </w:rPr>
              <w:t>Categoria socială/ Tipul de protecţie socială</w:t>
            </w:r>
          </w:p>
        </w:tc>
        <w:tc>
          <w:tcPr>
            <w:tcW w:w="464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10" w:color="auto" w:fill="auto"/>
            <w:vAlign w:val="center"/>
          </w:tcPr>
          <w:p w:rsidR="004F404F" w:rsidRPr="0071376B" w:rsidRDefault="004F404F" w:rsidP="00CF14BC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71376B">
              <w:rPr>
                <w:b/>
                <w:bCs/>
                <w:sz w:val="18"/>
              </w:rPr>
              <w:t>Perioada</w:t>
            </w:r>
          </w:p>
        </w:tc>
        <w:tc>
          <w:tcPr>
            <w:tcW w:w="762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10" w:color="auto" w:fill="auto"/>
            <w:vAlign w:val="center"/>
          </w:tcPr>
          <w:p w:rsidR="004F404F" w:rsidRPr="0071376B" w:rsidRDefault="004F404F" w:rsidP="00CF14BC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71376B">
              <w:rPr>
                <w:b/>
                <w:bCs/>
                <w:sz w:val="18"/>
              </w:rPr>
              <w:t>Număr de călătorii pe perioada selectată, utilizat pentru calcul</w:t>
            </w:r>
          </w:p>
        </w:tc>
        <w:tc>
          <w:tcPr>
            <w:tcW w:w="145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10" w:color="auto" w:fill="auto"/>
            <w:vAlign w:val="center"/>
          </w:tcPr>
          <w:p w:rsidR="004F404F" w:rsidRPr="0071376B" w:rsidRDefault="004F404F" w:rsidP="00CF14B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76B">
              <w:rPr>
                <w:b/>
                <w:bCs/>
                <w:sz w:val="18"/>
              </w:rPr>
              <w:t>Tarif</w:t>
            </w:r>
          </w:p>
        </w:tc>
        <w:tc>
          <w:tcPr>
            <w:tcW w:w="977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pct10" w:color="auto" w:fill="auto"/>
            <w:vAlign w:val="center"/>
          </w:tcPr>
          <w:p w:rsidR="004F404F" w:rsidRPr="0071376B" w:rsidRDefault="004F404F" w:rsidP="00CF14BC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71376B">
              <w:rPr>
                <w:b/>
                <w:bCs/>
                <w:sz w:val="18"/>
              </w:rPr>
              <w:t xml:space="preserve">Modalitatea de acordare a protecţiei sociale </w:t>
            </w:r>
            <w:r w:rsidRPr="0071376B">
              <w:rPr>
                <w:sz w:val="18"/>
              </w:rPr>
              <w:t>(procentul de reducere)</w:t>
            </w:r>
          </w:p>
        </w:tc>
      </w:tr>
      <w:tr w:rsidR="004F404F" w:rsidRPr="0071376B" w:rsidTr="00CF14BC">
        <w:trPr>
          <w:trHeight w:val="74"/>
          <w:tblHeader/>
        </w:trPr>
        <w:tc>
          <w:tcPr>
            <w:tcW w:w="1340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404F" w:rsidRPr="0071376B" w:rsidRDefault="004F404F" w:rsidP="00CF14BC">
            <w:pPr>
              <w:autoSpaceDE w:val="0"/>
              <w:autoSpaceDN w:val="0"/>
              <w:adjustRightInd w:val="0"/>
              <w:spacing w:line="276" w:lineRule="auto"/>
              <w:rPr>
                <w:sz w:val="18"/>
              </w:rPr>
            </w:pPr>
          </w:p>
        </w:tc>
        <w:tc>
          <w:tcPr>
            <w:tcW w:w="464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404F" w:rsidRPr="0071376B" w:rsidRDefault="004F404F" w:rsidP="00CF14BC">
            <w:pPr>
              <w:autoSpaceDE w:val="0"/>
              <w:autoSpaceDN w:val="0"/>
              <w:adjustRightInd w:val="0"/>
              <w:spacing w:line="276" w:lineRule="auto"/>
              <w:rPr>
                <w:sz w:val="18"/>
              </w:rPr>
            </w:pPr>
          </w:p>
        </w:tc>
        <w:tc>
          <w:tcPr>
            <w:tcW w:w="762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404F" w:rsidRPr="0071376B" w:rsidRDefault="004F404F" w:rsidP="00CF14BC">
            <w:pPr>
              <w:autoSpaceDE w:val="0"/>
              <w:autoSpaceDN w:val="0"/>
              <w:adjustRightInd w:val="0"/>
              <w:spacing w:line="276" w:lineRule="auto"/>
              <w:rPr>
                <w:sz w:val="18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10" w:color="auto" w:fill="auto"/>
            <w:vAlign w:val="center"/>
          </w:tcPr>
          <w:p w:rsidR="004F404F" w:rsidRPr="0071376B" w:rsidRDefault="004F404F" w:rsidP="00CF14BC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71376B">
              <w:rPr>
                <w:b/>
                <w:bCs/>
                <w:sz w:val="18"/>
              </w:rPr>
              <w:t>Tarif întreg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10" w:color="auto" w:fill="auto"/>
            <w:vAlign w:val="center"/>
          </w:tcPr>
          <w:p w:rsidR="004F404F" w:rsidRPr="0071376B" w:rsidRDefault="004F404F" w:rsidP="00CF14BC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71376B">
              <w:rPr>
                <w:b/>
                <w:bCs/>
                <w:sz w:val="18"/>
              </w:rPr>
              <w:t>Reducerea oferita</w:t>
            </w:r>
          </w:p>
        </w:tc>
        <w:tc>
          <w:tcPr>
            <w:tcW w:w="977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404F" w:rsidRPr="0071376B" w:rsidRDefault="004F404F" w:rsidP="00CF14BC">
            <w:pPr>
              <w:autoSpaceDE w:val="0"/>
              <w:autoSpaceDN w:val="0"/>
              <w:adjustRightInd w:val="0"/>
              <w:spacing w:line="276" w:lineRule="auto"/>
              <w:rPr>
                <w:sz w:val="18"/>
              </w:rPr>
            </w:pPr>
          </w:p>
        </w:tc>
      </w:tr>
      <w:tr w:rsidR="004F404F" w:rsidRPr="0071376B" w:rsidTr="00CF14BC">
        <w:trPr>
          <w:trHeight w:val="338"/>
        </w:trPr>
        <w:tc>
          <w:tcPr>
            <w:tcW w:w="13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404F" w:rsidRPr="0071376B" w:rsidRDefault="004F404F" w:rsidP="00CF14BC">
            <w:pPr>
              <w:rPr>
                <w:sz w:val="18"/>
              </w:rPr>
            </w:pPr>
            <w:r w:rsidRPr="0071376B">
              <w:rPr>
                <w:sz w:val="18"/>
              </w:rPr>
              <w:t xml:space="preserve">Persoane care au varsta legala de pensionare si nu beneficieaza de pensie si pensionariii care realizeaza venituri de pana la </w:t>
            </w:r>
            <w:r>
              <w:rPr>
                <w:sz w:val="18"/>
              </w:rPr>
              <w:t>1100</w:t>
            </w:r>
            <w:r w:rsidRPr="0071376B">
              <w:rPr>
                <w:sz w:val="18"/>
              </w:rPr>
              <w:t xml:space="preserve"> lei / luna, benecifieaza de 20 calatorii / luna (10 bilete dus-intors)</w:t>
            </w:r>
          </w:p>
        </w:tc>
        <w:tc>
          <w:tcPr>
            <w:tcW w:w="4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404F" w:rsidRPr="0071376B" w:rsidRDefault="004F404F" w:rsidP="00CF14BC">
            <w:pPr>
              <w:rPr>
                <w:sz w:val="18"/>
              </w:rPr>
            </w:pPr>
            <w:r w:rsidRPr="0071376B">
              <w:rPr>
                <w:sz w:val="18"/>
              </w:rPr>
              <w:t>Lunar</w:t>
            </w: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404F" w:rsidRPr="0071376B" w:rsidRDefault="004F404F" w:rsidP="00CF14BC">
            <w:pPr>
              <w:rPr>
                <w:sz w:val="18"/>
              </w:rPr>
            </w:pPr>
            <w:r w:rsidRPr="0071376B">
              <w:rPr>
                <w:sz w:val="18"/>
              </w:rPr>
              <w:t>20 călătorii / lună (10 bilete dus-întors)</w:t>
            </w: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404F" w:rsidRPr="0071376B" w:rsidRDefault="004F404F" w:rsidP="00CF14BC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Pr="0071376B">
              <w:rPr>
                <w:sz w:val="18"/>
              </w:rPr>
              <w:t xml:space="preserve"> lei / călătorie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404F" w:rsidRPr="0071376B" w:rsidRDefault="004F404F" w:rsidP="00CF14BC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Pr="0071376B">
              <w:rPr>
                <w:sz w:val="18"/>
              </w:rPr>
              <w:t xml:space="preserve"> lei</w:t>
            </w:r>
            <w:r>
              <w:rPr>
                <w:sz w:val="18"/>
              </w:rPr>
              <w:t xml:space="preserve"> / călătorie * 20 călătorii  = 6</w:t>
            </w:r>
            <w:r w:rsidRPr="0071376B">
              <w:rPr>
                <w:sz w:val="18"/>
              </w:rPr>
              <w:t>0 lei</w:t>
            </w:r>
          </w:p>
        </w:tc>
        <w:tc>
          <w:tcPr>
            <w:tcW w:w="9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404F" w:rsidRPr="0071376B" w:rsidRDefault="004F404F" w:rsidP="00CF14BC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71376B">
              <w:rPr>
                <w:sz w:val="18"/>
              </w:rPr>
              <w:t>100%</w:t>
            </w:r>
          </w:p>
        </w:tc>
      </w:tr>
      <w:tr w:rsidR="004F404F" w:rsidRPr="0071376B" w:rsidTr="00CF14BC">
        <w:trPr>
          <w:trHeight w:val="443"/>
        </w:trPr>
        <w:tc>
          <w:tcPr>
            <w:tcW w:w="13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404F" w:rsidRPr="0071376B" w:rsidRDefault="004F404F" w:rsidP="00CF14BC">
            <w:pPr>
              <w:rPr>
                <w:sz w:val="18"/>
              </w:rPr>
            </w:pPr>
            <w:r w:rsidRPr="0071376B">
              <w:rPr>
                <w:sz w:val="18"/>
              </w:rPr>
              <w:t xml:space="preserve">Pensionarii care realizeaza venituri cuprinse intre </w:t>
            </w:r>
            <w:r>
              <w:rPr>
                <w:sz w:val="18"/>
              </w:rPr>
              <w:t>1101 si 15</w:t>
            </w:r>
            <w:r w:rsidRPr="0071376B">
              <w:rPr>
                <w:sz w:val="18"/>
              </w:rPr>
              <w:t>00 lei/luna beneficieaza de 16 calatorii / luna (8 bilete dus-intors)</w:t>
            </w:r>
          </w:p>
        </w:tc>
        <w:tc>
          <w:tcPr>
            <w:tcW w:w="4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404F" w:rsidRPr="0071376B" w:rsidRDefault="004F404F" w:rsidP="00CF14BC">
            <w:pPr>
              <w:rPr>
                <w:sz w:val="18"/>
              </w:rPr>
            </w:pPr>
            <w:r w:rsidRPr="0071376B">
              <w:rPr>
                <w:sz w:val="18"/>
              </w:rPr>
              <w:t>Lunar</w:t>
            </w: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404F" w:rsidRPr="0071376B" w:rsidRDefault="004F404F" w:rsidP="00CF14BC">
            <w:pPr>
              <w:jc w:val="center"/>
              <w:rPr>
                <w:sz w:val="18"/>
              </w:rPr>
            </w:pPr>
            <w:r w:rsidRPr="0071376B">
              <w:rPr>
                <w:sz w:val="18"/>
              </w:rPr>
              <w:t>16 călătorii / lună (8 bilete dus-întors)</w:t>
            </w: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404F" w:rsidRPr="0071376B" w:rsidRDefault="004F404F" w:rsidP="00CF14BC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Pr="0071376B">
              <w:rPr>
                <w:sz w:val="18"/>
              </w:rPr>
              <w:t xml:space="preserve"> lei / călătorie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404F" w:rsidRPr="0071376B" w:rsidRDefault="004F404F" w:rsidP="00CF14BC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Pr="0071376B">
              <w:rPr>
                <w:sz w:val="18"/>
              </w:rPr>
              <w:t xml:space="preserve"> lei / călătorie *16 călătorii = </w:t>
            </w:r>
            <w:r>
              <w:rPr>
                <w:sz w:val="18"/>
              </w:rPr>
              <w:t>48</w:t>
            </w:r>
            <w:r w:rsidRPr="0071376B">
              <w:rPr>
                <w:sz w:val="18"/>
              </w:rPr>
              <w:t xml:space="preserve"> lei</w:t>
            </w:r>
          </w:p>
        </w:tc>
        <w:tc>
          <w:tcPr>
            <w:tcW w:w="9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404F" w:rsidRPr="0071376B" w:rsidRDefault="004F404F" w:rsidP="00CF14BC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71376B">
              <w:rPr>
                <w:sz w:val="18"/>
              </w:rPr>
              <w:t>100%</w:t>
            </w:r>
          </w:p>
        </w:tc>
      </w:tr>
      <w:tr w:rsidR="004F404F" w:rsidRPr="0071376B" w:rsidTr="00CF14BC">
        <w:trPr>
          <w:trHeight w:val="437"/>
        </w:trPr>
        <w:tc>
          <w:tcPr>
            <w:tcW w:w="13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404F" w:rsidRPr="0071376B" w:rsidRDefault="004F404F" w:rsidP="00CF14BC">
            <w:pPr>
              <w:rPr>
                <w:sz w:val="18"/>
              </w:rPr>
            </w:pPr>
            <w:r w:rsidRPr="0071376B">
              <w:rPr>
                <w:sz w:val="18"/>
              </w:rPr>
              <w:t>Pensionarii care realizeaza venituri cuprinse intre 1</w:t>
            </w:r>
            <w:r>
              <w:rPr>
                <w:sz w:val="18"/>
              </w:rPr>
              <w:t>5</w:t>
            </w:r>
            <w:r w:rsidRPr="0071376B">
              <w:rPr>
                <w:sz w:val="18"/>
              </w:rPr>
              <w:t>01</w:t>
            </w:r>
            <w:r>
              <w:rPr>
                <w:sz w:val="18"/>
              </w:rPr>
              <w:t xml:space="preserve"> </w:t>
            </w:r>
            <w:r w:rsidRPr="0071376B">
              <w:rPr>
                <w:sz w:val="18"/>
              </w:rPr>
              <w:t xml:space="preserve">si </w:t>
            </w:r>
            <w:r>
              <w:rPr>
                <w:sz w:val="18"/>
              </w:rPr>
              <w:t xml:space="preserve">2000 </w:t>
            </w:r>
            <w:r w:rsidRPr="0071376B">
              <w:rPr>
                <w:sz w:val="18"/>
              </w:rPr>
              <w:t>lei/luna beneficieaza de 12 calatorii / luna (6 bilete dus-intors)</w:t>
            </w:r>
          </w:p>
        </w:tc>
        <w:tc>
          <w:tcPr>
            <w:tcW w:w="4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404F" w:rsidRPr="0071376B" w:rsidRDefault="004F404F" w:rsidP="00CF14BC">
            <w:pPr>
              <w:rPr>
                <w:sz w:val="18"/>
              </w:rPr>
            </w:pPr>
            <w:r w:rsidRPr="0071376B">
              <w:rPr>
                <w:sz w:val="18"/>
              </w:rPr>
              <w:t>Lunar</w:t>
            </w: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404F" w:rsidRPr="0071376B" w:rsidRDefault="004F404F" w:rsidP="00CF14BC">
            <w:pPr>
              <w:jc w:val="center"/>
              <w:rPr>
                <w:sz w:val="18"/>
              </w:rPr>
            </w:pPr>
            <w:r w:rsidRPr="0071376B">
              <w:rPr>
                <w:sz w:val="18"/>
              </w:rPr>
              <w:t>12 călătorii / lună (6 bilete dus-întors)</w:t>
            </w: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404F" w:rsidRPr="0071376B" w:rsidRDefault="004F404F" w:rsidP="00CF14BC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Pr="0071376B">
              <w:rPr>
                <w:sz w:val="18"/>
              </w:rPr>
              <w:t xml:space="preserve"> lei / călătorie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404F" w:rsidRPr="0071376B" w:rsidRDefault="004F404F" w:rsidP="00CF14BC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Pr="0071376B">
              <w:rPr>
                <w:sz w:val="18"/>
              </w:rPr>
              <w:t xml:space="preserve"> lei / călătorie * 12 călătorii = </w:t>
            </w:r>
            <w:r>
              <w:rPr>
                <w:sz w:val="18"/>
              </w:rPr>
              <w:t xml:space="preserve">36 </w:t>
            </w:r>
            <w:r w:rsidRPr="0071376B">
              <w:rPr>
                <w:sz w:val="18"/>
              </w:rPr>
              <w:t>lei</w:t>
            </w:r>
          </w:p>
        </w:tc>
        <w:tc>
          <w:tcPr>
            <w:tcW w:w="9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404F" w:rsidRPr="0071376B" w:rsidRDefault="004F404F" w:rsidP="00CF14BC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71376B">
              <w:rPr>
                <w:sz w:val="18"/>
              </w:rPr>
              <w:t>100%</w:t>
            </w:r>
          </w:p>
        </w:tc>
      </w:tr>
      <w:tr w:rsidR="004F404F" w:rsidRPr="0071376B" w:rsidTr="00CF14BC">
        <w:trPr>
          <w:trHeight w:val="317"/>
        </w:trPr>
        <w:tc>
          <w:tcPr>
            <w:tcW w:w="13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404F" w:rsidRPr="0071376B" w:rsidRDefault="004F404F" w:rsidP="00CF14BC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71376B">
              <w:rPr>
                <w:sz w:val="18"/>
              </w:rPr>
              <w:t>Persoane cu dizabilitati</w:t>
            </w:r>
          </w:p>
        </w:tc>
        <w:tc>
          <w:tcPr>
            <w:tcW w:w="4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404F" w:rsidRPr="0071376B" w:rsidRDefault="004F404F" w:rsidP="00CF14BC">
            <w:pPr>
              <w:rPr>
                <w:sz w:val="18"/>
              </w:rPr>
            </w:pPr>
            <w:r w:rsidRPr="0071376B">
              <w:rPr>
                <w:sz w:val="18"/>
              </w:rPr>
              <w:t>Lunar</w:t>
            </w: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404F" w:rsidRPr="0071376B" w:rsidRDefault="004F404F" w:rsidP="00CF14BC">
            <w:pPr>
              <w:jc w:val="center"/>
              <w:rPr>
                <w:sz w:val="18"/>
              </w:rPr>
            </w:pPr>
            <w:r w:rsidRPr="0071376B">
              <w:rPr>
                <w:sz w:val="18"/>
              </w:rPr>
              <w:t>abonament/lună</w:t>
            </w: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404F" w:rsidRPr="0071376B" w:rsidRDefault="004F404F" w:rsidP="00CF14BC">
            <w:pPr>
              <w:rPr>
                <w:sz w:val="18"/>
              </w:rPr>
            </w:pPr>
            <w:r w:rsidRPr="0071376B">
              <w:rPr>
                <w:sz w:val="18"/>
              </w:rPr>
              <w:t xml:space="preserve">Abonament 1 lună /toate liniile </w:t>
            </w:r>
            <w:r w:rsidR="00E476BC">
              <w:rPr>
                <w:sz w:val="18"/>
              </w:rPr>
              <w:t>190</w:t>
            </w:r>
            <w:r w:rsidRPr="0071376B">
              <w:rPr>
                <w:sz w:val="18"/>
              </w:rPr>
              <w:t>,00 lei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404F" w:rsidRPr="0071376B" w:rsidRDefault="00751ADD" w:rsidP="00CF14BC">
            <w:pPr>
              <w:rPr>
                <w:sz w:val="18"/>
              </w:rPr>
            </w:pPr>
            <w:r>
              <w:rPr>
                <w:sz w:val="18"/>
              </w:rPr>
              <w:t xml:space="preserve">190 </w:t>
            </w:r>
            <w:r w:rsidR="004F404F">
              <w:rPr>
                <w:sz w:val="18"/>
              </w:rPr>
              <w:t xml:space="preserve"> </w:t>
            </w:r>
            <w:r w:rsidR="004F404F" w:rsidRPr="0071376B">
              <w:rPr>
                <w:sz w:val="18"/>
              </w:rPr>
              <w:t>lei</w:t>
            </w:r>
          </w:p>
        </w:tc>
        <w:tc>
          <w:tcPr>
            <w:tcW w:w="9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404F" w:rsidRPr="0071376B" w:rsidRDefault="004F404F" w:rsidP="00CF14BC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71376B">
              <w:rPr>
                <w:sz w:val="18"/>
              </w:rPr>
              <w:t>100%</w:t>
            </w:r>
          </w:p>
        </w:tc>
      </w:tr>
      <w:tr w:rsidR="004F404F" w:rsidRPr="0071376B" w:rsidTr="00CF14BC">
        <w:trPr>
          <w:trHeight w:val="317"/>
        </w:trPr>
        <w:tc>
          <w:tcPr>
            <w:tcW w:w="13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404F" w:rsidRPr="0071376B" w:rsidRDefault="004F404F" w:rsidP="00CF14BC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71376B">
              <w:rPr>
                <w:sz w:val="18"/>
              </w:rPr>
              <w:t>Veterani</w:t>
            </w:r>
          </w:p>
        </w:tc>
        <w:tc>
          <w:tcPr>
            <w:tcW w:w="4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404F" w:rsidRPr="0071376B" w:rsidRDefault="004F404F" w:rsidP="00CF14BC">
            <w:pPr>
              <w:rPr>
                <w:sz w:val="18"/>
              </w:rPr>
            </w:pPr>
            <w:r w:rsidRPr="0071376B">
              <w:rPr>
                <w:sz w:val="18"/>
              </w:rPr>
              <w:t>Lunar</w:t>
            </w: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404F" w:rsidRPr="0071376B" w:rsidRDefault="004F404F" w:rsidP="00CF14BC">
            <w:pPr>
              <w:jc w:val="center"/>
              <w:rPr>
                <w:sz w:val="18"/>
              </w:rPr>
            </w:pPr>
            <w:r w:rsidRPr="0071376B">
              <w:rPr>
                <w:sz w:val="18"/>
              </w:rPr>
              <w:t>abonament/lună</w:t>
            </w: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404F" w:rsidRPr="0071376B" w:rsidRDefault="004F404F" w:rsidP="00CF14BC">
            <w:pPr>
              <w:rPr>
                <w:sz w:val="18"/>
              </w:rPr>
            </w:pPr>
            <w:r w:rsidRPr="0071376B">
              <w:rPr>
                <w:sz w:val="18"/>
              </w:rPr>
              <w:t xml:space="preserve">Abonament 1 lună /toate liniile </w:t>
            </w:r>
            <w:r w:rsidR="00E476BC">
              <w:rPr>
                <w:sz w:val="18"/>
              </w:rPr>
              <w:t>190</w:t>
            </w:r>
            <w:r w:rsidRPr="0071376B">
              <w:rPr>
                <w:sz w:val="18"/>
              </w:rPr>
              <w:t>,00 lei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404F" w:rsidRPr="0071376B" w:rsidRDefault="00751ADD" w:rsidP="00CF14BC">
            <w:pPr>
              <w:rPr>
                <w:sz w:val="18"/>
              </w:rPr>
            </w:pPr>
            <w:r>
              <w:rPr>
                <w:sz w:val="18"/>
              </w:rPr>
              <w:t xml:space="preserve">190 </w:t>
            </w:r>
            <w:r w:rsidR="004F404F" w:rsidRPr="0071376B">
              <w:rPr>
                <w:sz w:val="18"/>
              </w:rPr>
              <w:t xml:space="preserve"> lei</w:t>
            </w:r>
          </w:p>
        </w:tc>
        <w:tc>
          <w:tcPr>
            <w:tcW w:w="9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404F" w:rsidRPr="0071376B" w:rsidRDefault="004F404F" w:rsidP="00CF14BC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71376B">
              <w:rPr>
                <w:sz w:val="18"/>
              </w:rPr>
              <w:t>100%</w:t>
            </w:r>
          </w:p>
        </w:tc>
      </w:tr>
      <w:tr w:rsidR="004F404F" w:rsidRPr="0071376B" w:rsidTr="00CF14BC">
        <w:trPr>
          <w:trHeight w:val="392"/>
        </w:trPr>
        <w:tc>
          <w:tcPr>
            <w:tcW w:w="13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404F" w:rsidRPr="0071376B" w:rsidRDefault="004F404F" w:rsidP="00CF14BC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71376B">
              <w:rPr>
                <w:sz w:val="18"/>
              </w:rPr>
              <w:t>Elevi/Studenți</w:t>
            </w:r>
          </w:p>
        </w:tc>
        <w:tc>
          <w:tcPr>
            <w:tcW w:w="4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404F" w:rsidRPr="0071376B" w:rsidRDefault="004F404F" w:rsidP="00CF14BC">
            <w:pPr>
              <w:rPr>
                <w:sz w:val="18"/>
              </w:rPr>
            </w:pPr>
            <w:r w:rsidRPr="0071376B">
              <w:rPr>
                <w:sz w:val="18"/>
              </w:rPr>
              <w:t>Lunar</w:t>
            </w: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404F" w:rsidRPr="0071376B" w:rsidRDefault="004F404F" w:rsidP="00CF14BC">
            <w:pPr>
              <w:jc w:val="center"/>
              <w:rPr>
                <w:sz w:val="18"/>
              </w:rPr>
            </w:pPr>
            <w:r w:rsidRPr="0071376B">
              <w:rPr>
                <w:sz w:val="18"/>
              </w:rPr>
              <w:t>abonament/lună</w:t>
            </w: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404F" w:rsidRPr="0071376B" w:rsidRDefault="004F404F" w:rsidP="00CF14BC">
            <w:pPr>
              <w:rPr>
                <w:sz w:val="18"/>
              </w:rPr>
            </w:pPr>
            <w:r w:rsidRPr="0071376B">
              <w:rPr>
                <w:sz w:val="18"/>
              </w:rPr>
              <w:t>Abonament 1 lună</w:t>
            </w:r>
            <w:r>
              <w:rPr>
                <w:sz w:val="18"/>
              </w:rPr>
              <w:t xml:space="preserve"> </w:t>
            </w:r>
            <w:r w:rsidRPr="0071376B">
              <w:rPr>
                <w:sz w:val="18"/>
              </w:rPr>
              <w:t xml:space="preserve"> /toate liniile </w:t>
            </w:r>
            <w:r>
              <w:rPr>
                <w:sz w:val="18"/>
              </w:rPr>
              <w:t>110</w:t>
            </w:r>
            <w:r w:rsidRPr="0071376B"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 w:rsidRPr="0071376B">
              <w:rPr>
                <w:sz w:val="18"/>
              </w:rPr>
              <w:t>00 lei</w:t>
            </w:r>
          </w:p>
          <w:p w:rsidR="004F404F" w:rsidRPr="0071376B" w:rsidRDefault="004F404F" w:rsidP="00CF14BC">
            <w:pPr>
              <w:rPr>
                <w:sz w:val="18"/>
              </w:rPr>
            </w:pP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404F" w:rsidRPr="0071376B" w:rsidRDefault="004F404F" w:rsidP="00CF14BC">
            <w:pPr>
              <w:rPr>
                <w:sz w:val="18"/>
              </w:rPr>
            </w:pPr>
            <w:r>
              <w:rPr>
                <w:sz w:val="18"/>
              </w:rPr>
              <w:t xml:space="preserve">110 </w:t>
            </w:r>
            <w:r w:rsidRPr="0071376B">
              <w:rPr>
                <w:sz w:val="18"/>
              </w:rPr>
              <w:t xml:space="preserve"> lei</w:t>
            </w:r>
          </w:p>
        </w:tc>
        <w:tc>
          <w:tcPr>
            <w:tcW w:w="9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404F" w:rsidRPr="0071376B" w:rsidRDefault="004F404F" w:rsidP="00CF14BC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10</w:t>
            </w:r>
            <w:r w:rsidRPr="0071376B">
              <w:rPr>
                <w:sz w:val="18"/>
              </w:rPr>
              <w:t>0%</w:t>
            </w:r>
          </w:p>
        </w:tc>
      </w:tr>
      <w:tr w:rsidR="004F404F" w:rsidRPr="0071376B" w:rsidTr="00CF14BC">
        <w:trPr>
          <w:trHeight w:val="317"/>
        </w:trPr>
        <w:tc>
          <w:tcPr>
            <w:tcW w:w="13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404F" w:rsidRPr="0071376B" w:rsidRDefault="004F404F" w:rsidP="00CF14BC">
            <w:pPr>
              <w:rPr>
                <w:sz w:val="18"/>
              </w:rPr>
            </w:pPr>
            <w:r w:rsidRPr="0071376B">
              <w:rPr>
                <w:sz w:val="18"/>
              </w:rPr>
              <w:t>Refugiați/strămutați</w:t>
            </w:r>
          </w:p>
        </w:tc>
        <w:tc>
          <w:tcPr>
            <w:tcW w:w="4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404F" w:rsidRPr="0071376B" w:rsidRDefault="004F404F" w:rsidP="00CF14BC">
            <w:pPr>
              <w:rPr>
                <w:sz w:val="18"/>
              </w:rPr>
            </w:pPr>
            <w:r w:rsidRPr="0071376B">
              <w:rPr>
                <w:sz w:val="18"/>
              </w:rPr>
              <w:t>Lunar</w:t>
            </w: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404F" w:rsidRPr="0071376B" w:rsidRDefault="004F404F" w:rsidP="00CF14BC">
            <w:pPr>
              <w:jc w:val="center"/>
              <w:rPr>
                <w:sz w:val="18"/>
              </w:rPr>
            </w:pPr>
            <w:r w:rsidRPr="0071376B">
              <w:rPr>
                <w:sz w:val="18"/>
              </w:rPr>
              <w:t>abonament/lună</w:t>
            </w: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404F" w:rsidRPr="0071376B" w:rsidRDefault="004F404F" w:rsidP="00CF14BC">
            <w:pPr>
              <w:rPr>
                <w:sz w:val="18"/>
              </w:rPr>
            </w:pPr>
            <w:r w:rsidRPr="0071376B">
              <w:rPr>
                <w:sz w:val="18"/>
              </w:rPr>
              <w:t xml:space="preserve">Abonament 1 lună /toate liniile </w:t>
            </w:r>
            <w:r w:rsidR="00E476BC">
              <w:rPr>
                <w:sz w:val="18"/>
              </w:rPr>
              <w:t>190</w:t>
            </w:r>
            <w:r w:rsidRPr="0071376B">
              <w:rPr>
                <w:sz w:val="18"/>
              </w:rPr>
              <w:t>,00 lei</w:t>
            </w: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404F" w:rsidRPr="0071376B" w:rsidRDefault="00751ADD" w:rsidP="00CF14BC">
            <w:pPr>
              <w:rPr>
                <w:sz w:val="18"/>
              </w:rPr>
            </w:pPr>
            <w:r>
              <w:rPr>
                <w:sz w:val="18"/>
              </w:rPr>
              <w:t xml:space="preserve">190 </w:t>
            </w:r>
            <w:r w:rsidR="004F404F" w:rsidRPr="0071376B">
              <w:rPr>
                <w:sz w:val="18"/>
              </w:rPr>
              <w:t xml:space="preserve"> lei</w:t>
            </w:r>
          </w:p>
        </w:tc>
        <w:tc>
          <w:tcPr>
            <w:tcW w:w="9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404F" w:rsidRPr="0071376B" w:rsidRDefault="004F404F" w:rsidP="00CF14BC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71376B">
              <w:rPr>
                <w:sz w:val="18"/>
              </w:rPr>
              <w:t>100%</w:t>
            </w:r>
          </w:p>
        </w:tc>
      </w:tr>
    </w:tbl>
    <w:p w:rsidR="004F404F" w:rsidRDefault="004F404F" w:rsidP="004F404F">
      <w:pPr>
        <w:autoSpaceDE w:val="0"/>
        <w:autoSpaceDN w:val="0"/>
        <w:adjustRightInd w:val="0"/>
        <w:rPr>
          <w:sz w:val="22"/>
        </w:rPr>
      </w:pPr>
      <w:r w:rsidRPr="0071376B">
        <w:rPr>
          <w:sz w:val="22"/>
        </w:rPr>
        <w:t xml:space="preserve">Operatorul va elibera titluri de călătorie pentru fiecare categorie care beneficiază de gratuităţi, în baza documentelor legale justificative pentru fiecare categorie. </w:t>
      </w:r>
    </w:p>
    <w:p w:rsidR="004F404F" w:rsidRPr="0071376B" w:rsidRDefault="004F404F" w:rsidP="004F404F">
      <w:pPr>
        <w:autoSpaceDE w:val="0"/>
        <w:autoSpaceDN w:val="0"/>
        <w:adjustRightInd w:val="0"/>
        <w:rPr>
          <w:sz w:val="22"/>
        </w:rPr>
      </w:pPr>
    </w:p>
    <w:p w:rsidR="004F404F" w:rsidRPr="0071376B" w:rsidRDefault="004F404F" w:rsidP="004F404F">
      <w:pPr>
        <w:pStyle w:val="Titlu5"/>
        <w:numPr>
          <w:ilvl w:val="0"/>
          <w:numId w:val="3"/>
        </w:numPr>
        <w:rPr>
          <w:sz w:val="24"/>
        </w:rPr>
      </w:pPr>
      <w:r w:rsidRPr="0071376B">
        <w:rPr>
          <w:sz w:val="24"/>
        </w:rPr>
        <w:t>Anexa 7.3 – Fundamentarea anuală a diferențelor de tarif pentru protectia socială</w:t>
      </w:r>
    </w:p>
    <w:tbl>
      <w:tblPr>
        <w:tblW w:w="5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3384"/>
        <w:gridCol w:w="1507"/>
        <w:gridCol w:w="783"/>
        <w:gridCol w:w="1069"/>
        <w:gridCol w:w="1038"/>
        <w:gridCol w:w="1582"/>
      </w:tblGrid>
      <w:tr w:rsidR="004F404F" w:rsidRPr="0071376B" w:rsidTr="00CF14BC">
        <w:trPr>
          <w:trHeight w:val="66"/>
        </w:trPr>
        <w:tc>
          <w:tcPr>
            <w:tcW w:w="216" w:type="pct"/>
            <w:vMerge w:val="restart"/>
            <w:shd w:val="clear" w:color="000000" w:fill="B8CCE4"/>
            <w:vAlign w:val="center"/>
            <w:hideMark/>
          </w:tcPr>
          <w:p w:rsidR="004F404F" w:rsidRPr="0071376B" w:rsidRDefault="004F404F" w:rsidP="00CF14BC">
            <w:pPr>
              <w:rPr>
                <w:sz w:val="18"/>
              </w:rPr>
            </w:pPr>
            <w:r w:rsidRPr="0071376B">
              <w:rPr>
                <w:sz w:val="18"/>
              </w:rPr>
              <w:t>Nr.</w:t>
            </w:r>
          </w:p>
        </w:tc>
        <w:tc>
          <w:tcPr>
            <w:tcW w:w="1733" w:type="pct"/>
            <w:vMerge w:val="restart"/>
            <w:shd w:val="clear" w:color="000000" w:fill="B8CCE4"/>
            <w:vAlign w:val="center"/>
            <w:hideMark/>
          </w:tcPr>
          <w:p w:rsidR="004F404F" w:rsidRPr="0071376B" w:rsidRDefault="004F404F" w:rsidP="00CF14BC">
            <w:pPr>
              <w:rPr>
                <w:sz w:val="18"/>
              </w:rPr>
            </w:pPr>
            <w:r w:rsidRPr="0071376B">
              <w:rPr>
                <w:sz w:val="18"/>
              </w:rPr>
              <w:t>Categoria socială/ Tipul de protecţie socială</w:t>
            </w:r>
          </w:p>
        </w:tc>
        <w:tc>
          <w:tcPr>
            <w:tcW w:w="777" w:type="pct"/>
            <w:shd w:val="clear" w:color="000000" w:fill="B8CCE4"/>
            <w:vAlign w:val="center"/>
            <w:hideMark/>
          </w:tcPr>
          <w:p w:rsidR="004F404F" w:rsidRPr="0071376B" w:rsidRDefault="004F404F" w:rsidP="00CF14BC">
            <w:pPr>
              <w:rPr>
                <w:sz w:val="18"/>
              </w:rPr>
            </w:pPr>
            <w:r w:rsidRPr="0071376B">
              <w:rPr>
                <w:sz w:val="18"/>
              </w:rPr>
              <w:t>Unităţi de calcul</w:t>
            </w:r>
          </w:p>
        </w:tc>
        <w:tc>
          <w:tcPr>
            <w:tcW w:w="408" w:type="pct"/>
            <w:vMerge w:val="restart"/>
            <w:shd w:val="clear" w:color="000000" w:fill="B8CCE4"/>
            <w:vAlign w:val="center"/>
            <w:hideMark/>
          </w:tcPr>
          <w:p w:rsidR="004F404F" w:rsidRPr="0071376B" w:rsidRDefault="004F404F" w:rsidP="00CF14BC">
            <w:pPr>
              <w:rPr>
                <w:sz w:val="18"/>
              </w:rPr>
            </w:pPr>
            <w:r w:rsidRPr="0071376B">
              <w:rPr>
                <w:sz w:val="18"/>
              </w:rPr>
              <w:t>Număr estimat de unităţi</w:t>
            </w:r>
          </w:p>
        </w:tc>
        <w:tc>
          <w:tcPr>
            <w:tcW w:w="554" w:type="pct"/>
            <w:shd w:val="clear" w:color="000000" w:fill="B8CCE4"/>
            <w:vAlign w:val="center"/>
            <w:hideMark/>
          </w:tcPr>
          <w:p w:rsidR="004F404F" w:rsidRPr="0071376B" w:rsidRDefault="004F404F" w:rsidP="00CF14BC">
            <w:pPr>
              <w:rPr>
                <w:sz w:val="18"/>
              </w:rPr>
            </w:pPr>
            <w:r w:rsidRPr="0071376B">
              <w:rPr>
                <w:sz w:val="18"/>
              </w:rPr>
              <w:t>Nivelul protecţiei sociale acordate</w:t>
            </w:r>
          </w:p>
        </w:tc>
        <w:tc>
          <w:tcPr>
            <w:tcW w:w="497" w:type="pct"/>
            <w:shd w:val="clear" w:color="000000" w:fill="B8CCE4"/>
            <w:vAlign w:val="center"/>
            <w:hideMark/>
          </w:tcPr>
          <w:p w:rsidR="004F404F" w:rsidRPr="0071376B" w:rsidRDefault="004F404F" w:rsidP="00CF14BC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1376B">
              <w:rPr>
                <w:b/>
                <w:bCs/>
                <w:color w:val="000000"/>
                <w:sz w:val="18"/>
                <w:szCs w:val="18"/>
                <w:lang w:val="en-US"/>
              </w:rPr>
              <w:t>Sume totale*</w:t>
            </w:r>
          </w:p>
        </w:tc>
        <w:tc>
          <w:tcPr>
            <w:tcW w:w="815" w:type="pct"/>
            <w:vMerge w:val="restart"/>
            <w:shd w:val="clear" w:color="000000" w:fill="B8CCE4"/>
            <w:vAlign w:val="center"/>
            <w:hideMark/>
          </w:tcPr>
          <w:p w:rsidR="004F404F" w:rsidRPr="0071376B" w:rsidRDefault="004F404F" w:rsidP="00CF14BC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1376B">
              <w:rPr>
                <w:b/>
                <w:bCs/>
                <w:color w:val="000000"/>
                <w:sz w:val="18"/>
                <w:szCs w:val="18"/>
                <w:lang w:val="en-US"/>
              </w:rPr>
              <w:t>Document justificativ necesar</w:t>
            </w:r>
          </w:p>
        </w:tc>
      </w:tr>
      <w:tr w:rsidR="004F404F" w:rsidRPr="0071376B" w:rsidTr="00CF14BC">
        <w:trPr>
          <w:trHeight w:val="530"/>
        </w:trPr>
        <w:tc>
          <w:tcPr>
            <w:tcW w:w="216" w:type="pct"/>
            <w:vMerge/>
            <w:vAlign w:val="center"/>
            <w:hideMark/>
          </w:tcPr>
          <w:p w:rsidR="004F404F" w:rsidRPr="0071376B" w:rsidRDefault="004F404F" w:rsidP="00CF14BC">
            <w:pPr>
              <w:rPr>
                <w:sz w:val="18"/>
              </w:rPr>
            </w:pPr>
          </w:p>
        </w:tc>
        <w:tc>
          <w:tcPr>
            <w:tcW w:w="1733" w:type="pct"/>
            <w:vMerge/>
            <w:vAlign w:val="center"/>
            <w:hideMark/>
          </w:tcPr>
          <w:p w:rsidR="004F404F" w:rsidRPr="0071376B" w:rsidRDefault="004F404F" w:rsidP="00CF14BC">
            <w:pPr>
              <w:rPr>
                <w:sz w:val="18"/>
              </w:rPr>
            </w:pPr>
          </w:p>
        </w:tc>
        <w:tc>
          <w:tcPr>
            <w:tcW w:w="777" w:type="pct"/>
            <w:shd w:val="clear" w:color="000000" w:fill="B8CCE4"/>
            <w:vAlign w:val="center"/>
            <w:hideMark/>
          </w:tcPr>
          <w:p w:rsidR="004F404F" w:rsidRPr="0071376B" w:rsidRDefault="004F404F" w:rsidP="00CF14BC">
            <w:pPr>
              <w:rPr>
                <w:sz w:val="18"/>
              </w:rPr>
            </w:pPr>
            <w:r w:rsidRPr="0071376B">
              <w:rPr>
                <w:sz w:val="18"/>
              </w:rPr>
              <w:t>(abonamente/ calătorii vândute)</w:t>
            </w:r>
          </w:p>
        </w:tc>
        <w:tc>
          <w:tcPr>
            <w:tcW w:w="408" w:type="pct"/>
            <w:vMerge/>
            <w:vAlign w:val="center"/>
            <w:hideMark/>
          </w:tcPr>
          <w:p w:rsidR="004F404F" w:rsidRPr="0071376B" w:rsidRDefault="004F404F" w:rsidP="00CF14BC">
            <w:pPr>
              <w:rPr>
                <w:sz w:val="18"/>
              </w:rPr>
            </w:pPr>
          </w:p>
        </w:tc>
        <w:tc>
          <w:tcPr>
            <w:tcW w:w="554" w:type="pct"/>
            <w:shd w:val="clear" w:color="000000" w:fill="B8CCE4"/>
            <w:vAlign w:val="center"/>
            <w:hideMark/>
          </w:tcPr>
          <w:p w:rsidR="004F404F" w:rsidRPr="0071376B" w:rsidRDefault="004F404F" w:rsidP="00CF14BC">
            <w:pPr>
              <w:rPr>
                <w:sz w:val="18"/>
              </w:rPr>
            </w:pPr>
            <w:r w:rsidRPr="0071376B">
              <w:rPr>
                <w:sz w:val="18"/>
              </w:rPr>
              <w:t>(lei/ unitate*)</w:t>
            </w:r>
          </w:p>
        </w:tc>
        <w:tc>
          <w:tcPr>
            <w:tcW w:w="497" w:type="pct"/>
            <w:shd w:val="clear" w:color="000000" w:fill="B8CCE4"/>
            <w:vAlign w:val="center"/>
            <w:hideMark/>
          </w:tcPr>
          <w:p w:rsidR="004F404F" w:rsidRPr="0071376B" w:rsidRDefault="004F404F" w:rsidP="00CF14BC">
            <w:pPr>
              <w:rPr>
                <w:color w:val="000000"/>
                <w:sz w:val="18"/>
                <w:szCs w:val="18"/>
                <w:lang w:val="en-US"/>
              </w:rPr>
            </w:pPr>
            <w:r w:rsidRPr="0071376B">
              <w:rPr>
                <w:color w:val="000000"/>
                <w:sz w:val="18"/>
                <w:szCs w:val="18"/>
                <w:lang w:val="en-US"/>
              </w:rPr>
              <w:t>(lei)</w:t>
            </w:r>
          </w:p>
        </w:tc>
        <w:tc>
          <w:tcPr>
            <w:tcW w:w="815" w:type="pct"/>
            <w:vMerge/>
            <w:vAlign w:val="center"/>
            <w:hideMark/>
          </w:tcPr>
          <w:p w:rsidR="004F404F" w:rsidRPr="0071376B" w:rsidRDefault="004F404F" w:rsidP="00CF14BC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4F404F" w:rsidRPr="0071376B" w:rsidTr="00CF14BC">
        <w:trPr>
          <w:trHeight w:val="101"/>
        </w:trPr>
        <w:tc>
          <w:tcPr>
            <w:tcW w:w="216" w:type="pct"/>
            <w:shd w:val="clear" w:color="auto" w:fill="auto"/>
            <w:vAlign w:val="center"/>
            <w:hideMark/>
          </w:tcPr>
          <w:p w:rsidR="004F404F" w:rsidRPr="0071376B" w:rsidRDefault="004F404F" w:rsidP="00CF14BC">
            <w:pPr>
              <w:rPr>
                <w:sz w:val="18"/>
              </w:rPr>
            </w:pPr>
            <w:r w:rsidRPr="0071376B">
              <w:rPr>
                <w:sz w:val="18"/>
              </w:rPr>
              <w:t> </w:t>
            </w:r>
          </w:p>
        </w:tc>
        <w:tc>
          <w:tcPr>
            <w:tcW w:w="1733" w:type="pct"/>
            <w:shd w:val="clear" w:color="auto" w:fill="auto"/>
            <w:vAlign w:val="center"/>
            <w:hideMark/>
          </w:tcPr>
          <w:p w:rsidR="004F404F" w:rsidRPr="0071376B" w:rsidRDefault="004F404F" w:rsidP="00CF14BC">
            <w:pPr>
              <w:rPr>
                <w:sz w:val="18"/>
              </w:rPr>
            </w:pPr>
            <w:r w:rsidRPr="0071376B">
              <w:rPr>
                <w:sz w:val="18"/>
              </w:rPr>
              <w:t>-1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4F404F" w:rsidRPr="0071376B" w:rsidRDefault="004F404F" w:rsidP="00CF14BC">
            <w:pPr>
              <w:rPr>
                <w:sz w:val="18"/>
              </w:rPr>
            </w:pPr>
            <w:r w:rsidRPr="0071376B">
              <w:rPr>
                <w:sz w:val="18"/>
              </w:rPr>
              <w:t>-2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4F404F" w:rsidRPr="0071376B" w:rsidRDefault="004F404F" w:rsidP="00CF14BC">
            <w:pPr>
              <w:rPr>
                <w:sz w:val="18"/>
              </w:rPr>
            </w:pPr>
            <w:r w:rsidRPr="0071376B">
              <w:rPr>
                <w:sz w:val="18"/>
              </w:rPr>
              <w:t>-3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4F404F" w:rsidRPr="0071376B" w:rsidRDefault="004F404F" w:rsidP="00CF14BC">
            <w:pPr>
              <w:rPr>
                <w:sz w:val="18"/>
              </w:rPr>
            </w:pPr>
            <w:r w:rsidRPr="0071376B">
              <w:rPr>
                <w:sz w:val="18"/>
              </w:rPr>
              <w:t>-4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F404F" w:rsidRPr="0071376B" w:rsidRDefault="004F404F" w:rsidP="00CF14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1376B">
              <w:rPr>
                <w:color w:val="000000"/>
                <w:sz w:val="18"/>
                <w:szCs w:val="18"/>
                <w:lang w:val="en-US"/>
              </w:rPr>
              <w:t>(5)=(3)x(4)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4F404F" w:rsidRPr="0071376B" w:rsidRDefault="004F404F" w:rsidP="00CF14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1376B">
              <w:rPr>
                <w:color w:val="000000"/>
                <w:sz w:val="18"/>
                <w:szCs w:val="18"/>
                <w:lang w:val="en-US"/>
              </w:rPr>
              <w:t>-6</w:t>
            </w:r>
          </w:p>
        </w:tc>
      </w:tr>
      <w:tr w:rsidR="004F404F" w:rsidRPr="0071376B" w:rsidTr="00CF14BC">
        <w:trPr>
          <w:trHeight w:val="759"/>
        </w:trPr>
        <w:tc>
          <w:tcPr>
            <w:tcW w:w="216" w:type="pct"/>
            <w:shd w:val="clear" w:color="auto" w:fill="auto"/>
            <w:vAlign w:val="center"/>
            <w:hideMark/>
          </w:tcPr>
          <w:p w:rsidR="004F404F" w:rsidRPr="0071376B" w:rsidRDefault="004F404F" w:rsidP="00CF14B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1376B">
              <w:rPr>
                <w:color w:val="000000"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1733" w:type="pct"/>
            <w:shd w:val="clear" w:color="auto" w:fill="auto"/>
            <w:vAlign w:val="center"/>
            <w:hideMark/>
          </w:tcPr>
          <w:p w:rsidR="004F404F" w:rsidRPr="0071376B" w:rsidRDefault="004F404F" w:rsidP="00CF14BC">
            <w:pPr>
              <w:rPr>
                <w:color w:val="000000"/>
                <w:sz w:val="18"/>
                <w:szCs w:val="18"/>
                <w:lang w:val="en-US"/>
              </w:rPr>
            </w:pPr>
            <w:r w:rsidRPr="0071376B">
              <w:rPr>
                <w:sz w:val="18"/>
              </w:rPr>
              <w:t xml:space="preserve">Persoane care au varsta legala de pensionare si nu beneficieaza de pensie si pensionariii care realizeaza venituri de pana la </w:t>
            </w:r>
            <w:r>
              <w:rPr>
                <w:sz w:val="18"/>
              </w:rPr>
              <w:t>1100</w:t>
            </w:r>
            <w:r w:rsidRPr="0071376B">
              <w:rPr>
                <w:sz w:val="18"/>
              </w:rPr>
              <w:t xml:space="preserve"> lei / luna, benecifieaza de 20 calatorii / luna (10 bilete dus-intors)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4F404F" w:rsidRPr="0071376B" w:rsidRDefault="004F404F" w:rsidP="00CF14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1376B">
              <w:rPr>
                <w:color w:val="000000"/>
                <w:sz w:val="18"/>
                <w:szCs w:val="18"/>
                <w:lang w:val="en-US"/>
              </w:rPr>
              <w:t>Abonamente/an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4F404F" w:rsidRPr="0071376B" w:rsidRDefault="004F404F" w:rsidP="00CF14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1376B">
              <w:rPr>
                <w:color w:val="000000"/>
                <w:sz w:val="18"/>
                <w:szCs w:val="18"/>
                <w:lang w:val="en-US"/>
              </w:rPr>
              <w:t>3,650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4F404F" w:rsidRPr="0071376B" w:rsidRDefault="004F404F" w:rsidP="00CF14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60</w:t>
            </w:r>
            <w:r w:rsidRPr="0071376B">
              <w:rPr>
                <w:color w:val="000000"/>
                <w:sz w:val="18"/>
                <w:szCs w:val="18"/>
                <w:lang w:val="en-US"/>
              </w:rPr>
              <w:t xml:space="preserve"> lei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F404F" w:rsidRPr="0071376B" w:rsidRDefault="004F404F" w:rsidP="00CF14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219,000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4F404F" w:rsidRPr="0071376B" w:rsidRDefault="004F404F" w:rsidP="00CF14BC">
            <w:pPr>
              <w:rPr>
                <w:color w:val="000000"/>
                <w:sz w:val="18"/>
                <w:szCs w:val="18"/>
                <w:lang w:val="en-US"/>
              </w:rPr>
            </w:pPr>
            <w:r w:rsidRPr="0071376B">
              <w:rPr>
                <w:color w:val="000000"/>
                <w:sz w:val="18"/>
                <w:szCs w:val="18"/>
                <w:lang w:val="en-US"/>
              </w:rPr>
              <w:t>Factură fiscală</w:t>
            </w:r>
          </w:p>
        </w:tc>
      </w:tr>
      <w:tr w:rsidR="004F404F" w:rsidRPr="0071376B" w:rsidTr="00CF14BC">
        <w:trPr>
          <w:trHeight w:val="50"/>
        </w:trPr>
        <w:tc>
          <w:tcPr>
            <w:tcW w:w="216" w:type="pct"/>
            <w:shd w:val="clear" w:color="auto" w:fill="auto"/>
            <w:vAlign w:val="center"/>
            <w:hideMark/>
          </w:tcPr>
          <w:p w:rsidR="004F404F" w:rsidRPr="0071376B" w:rsidRDefault="004F404F" w:rsidP="00CF14B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1376B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33" w:type="pct"/>
            <w:shd w:val="clear" w:color="auto" w:fill="auto"/>
            <w:vAlign w:val="center"/>
            <w:hideMark/>
          </w:tcPr>
          <w:p w:rsidR="004F404F" w:rsidRPr="0071376B" w:rsidRDefault="004F404F" w:rsidP="00CF14BC">
            <w:pPr>
              <w:rPr>
                <w:color w:val="000000"/>
                <w:sz w:val="18"/>
                <w:szCs w:val="18"/>
                <w:lang w:val="en-US"/>
              </w:rPr>
            </w:pPr>
            <w:r w:rsidRPr="0071376B">
              <w:rPr>
                <w:sz w:val="18"/>
              </w:rPr>
              <w:t xml:space="preserve">Pensionarii care realizeaza venituri cuprinse intre </w:t>
            </w:r>
            <w:r>
              <w:rPr>
                <w:sz w:val="18"/>
              </w:rPr>
              <w:t>1101 si 15</w:t>
            </w:r>
            <w:r w:rsidRPr="0071376B">
              <w:rPr>
                <w:sz w:val="18"/>
              </w:rPr>
              <w:t>00 lei/luna beneficieaza de 16 calatorii / luna (8 bilete dus-intors)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4F404F" w:rsidRPr="0071376B" w:rsidRDefault="004F404F" w:rsidP="00CF14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1376B">
              <w:rPr>
                <w:color w:val="000000"/>
                <w:sz w:val="18"/>
                <w:szCs w:val="18"/>
                <w:lang w:val="en-US"/>
              </w:rPr>
              <w:t>Abonamente/an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4F404F" w:rsidRPr="0071376B" w:rsidRDefault="004F404F" w:rsidP="00CF14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1376B">
              <w:rPr>
                <w:color w:val="000000"/>
                <w:sz w:val="18"/>
                <w:szCs w:val="18"/>
                <w:lang w:val="en-US"/>
              </w:rPr>
              <w:t>2,150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4F404F" w:rsidRPr="0071376B" w:rsidRDefault="004F404F" w:rsidP="00CF14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48</w:t>
            </w:r>
            <w:r w:rsidRPr="0071376B">
              <w:rPr>
                <w:color w:val="000000"/>
                <w:sz w:val="18"/>
                <w:szCs w:val="18"/>
                <w:lang w:val="en-US"/>
              </w:rPr>
              <w:t xml:space="preserve"> lei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F404F" w:rsidRPr="0071376B" w:rsidRDefault="004F404F" w:rsidP="00CF14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103,200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4F404F" w:rsidRPr="0071376B" w:rsidRDefault="004F404F" w:rsidP="00CF14BC">
            <w:pPr>
              <w:rPr>
                <w:color w:val="000000"/>
                <w:sz w:val="18"/>
                <w:szCs w:val="18"/>
                <w:lang w:val="en-US"/>
              </w:rPr>
            </w:pPr>
            <w:r w:rsidRPr="0071376B">
              <w:rPr>
                <w:color w:val="000000"/>
                <w:sz w:val="18"/>
                <w:szCs w:val="18"/>
                <w:lang w:val="en-US"/>
              </w:rPr>
              <w:t>Factură fiscală</w:t>
            </w:r>
          </w:p>
        </w:tc>
      </w:tr>
      <w:tr w:rsidR="004F404F" w:rsidRPr="0071376B" w:rsidTr="00CF14BC">
        <w:trPr>
          <w:trHeight w:val="50"/>
        </w:trPr>
        <w:tc>
          <w:tcPr>
            <w:tcW w:w="216" w:type="pct"/>
            <w:shd w:val="clear" w:color="auto" w:fill="auto"/>
            <w:vAlign w:val="center"/>
            <w:hideMark/>
          </w:tcPr>
          <w:p w:rsidR="004F404F" w:rsidRPr="0071376B" w:rsidRDefault="004F404F" w:rsidP="00CF14B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1376B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33" w:type="pct"/>
            <w:shd w:val="clear" w:color="auto" w:fill="auto"/>
            <w:vAlign w:val="center"/>
            <w:hideMark/>
          </w:tcPr>
          <w:p w:rsidR="004F404F" w:rsidRPr="0071376B" w:rsidRDefault="004F404F" w:rsidP="00CF14BC">
            <w:pPr>
              <w:rPr>
                <w:color w:val="000000"/>
                <w:sz w:val="18"/>
                <w:szCs w:val="18"/>
                <w:lang w:val="en-US"/>
              </w:rPr>
            </w:pPr>
            <w:r w:rsidRPr="0071376B">
              <w:rPr>
                <w:sz w:val="18"/>
              </w:rPr>
              <w:t>Pensionarii care realizeaza venituri cuprinse intre 1</w:t>
            </w:r>
            <w:r>
              <w:rPr>
                <w:sz w:val="18"/>
              </w:rPr>
              <w:t>5</w:t>
            </w:r>
            <w:r w:rsidRPr="0071376B">
              <w:rPr>
                <w:sz w:val="18"/>
              </w:rPr>
              <w:t>01</w:t>
            </w:r>
            <w:r>
              <w:rPr>
                <w:sz w:val="18"/>
              </w:rPr>
              <w:t xml:space="preserve"> </w:t>
            </w:r>
            <w:r w:rsidRPr="0071376B">
              <w:rPr>
                <w:sz w:val="18"/>
              </w:rPr>
              <w:t xml:space="preserve">si </w:t>
            </w:r>
            <w:r>
              <w:rPr>
                <w:sz w:val="18"/>
              </w:rPr>
              <w:t xml:space="preserve">2000 </w:t>
            </w:r>
            <w:r w:rsidRPr="0071376B">
              <w:rPr>
                <w:sz w:val="18"/>
              </w:rPr>
              <w:t>lei/luna beneficieaza de 12 calatorii / luna (6 bilete dus-intors)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4F404F" w:rsidRPr="0071376B" w:rsidRDefault="004F404F" w:rsidP="00CF14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1376B">
              <w:rPr>
                <w:color w:val="000000"/>
                <w:sz w:val="18"/>
                <w:szCs w:val="18"/>
                <w:lang w:val="en-US"/>
              </w:rPr>
              <w:t>Abonamente/an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4F404F" w:rsidRPr="0071376B" w:rsidRDefault="004F404F" w:rsidP="00CF14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1376B">
              <w:rPr>
                <w:color w:val="000000"/>
                <w:sz w:val="18"/>
                <w:szCs w:val="18"/>
                <w:lang w:val="en-US"/>
              </w:rPr>
              <w:t>1,700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4F404F" w:rsidRPr="0071376B" w:rsidRDefault="004F404F" w:rsidP="00CF14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1376B">
              <w:rPr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color w:val="000000"/>
                <w:sz w:val="18"/>
                <w:szCs w:val="18"/>
                <w:lang w:val="en-US"/>
              </w:rPr>
              <w:t>6</w:t>
            </w:r>
            <w:r w:rsidRPr="0071376B">
              <w:rPr>
                <w:color w:val="000000"/>
                <w:sz w:val="18"/>
                <w:szCs w:val="18"/>
                <w:lang w:val="en-US"/>
              </w:rPr>
              <w:t xml:space="preserve"> lei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F404F" w:rsidRPr="0071376B" w:rsidRDefault="004F404F" w:rsidP="00CF14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61,200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4F404F" w:rsidRPr="0071376B" w:rsidRDefault="004F404F" w:rsidP="00CF14BC">
            <w:pPr>
              <w:rPr>
                <w:color w:val="000000"/>
                <w:sz w:val="18"/>
                <w:szCs w:val="18"/>
                <w:lang w:val="en-US"/>
              </w:rPr>
            </w:pPr>
            <w:r w:rsidRPr="0071376B">
              <w:rPr>
                <w:color w:val="000000"/>
                <w:sz w:val="18"/>
                <w:szCs w:val="18"/>
                <w:lang w:val="en-US"/>
              </w:rPr>
              <w:t>Factură fiscală</w:t>
            </w:r>
          </w:p>
        </w:tc>
      </w:tr>
    </w:tbl>
    <w:p w:rsidR="004F404F" w:rsidRDefault="004F404F" w:rsidP="00E23A5B">
      <w:pPr>
        <w:pStyle w:val="Titlu1"/>
        <w:rPr>
          <w:b/>
          <w:sz w:val="24"/>
        </w:rPr>
      </w:pPr>
      <w:bookmarkStart w:id="1" w:name="_Toc395598004"/>
    </w:p>
    <w:p w:rsidR="004F404F" w:rsidRPr="004F404F" w:rsidRDefault="004F404F" w:rsidP="004F404F">
      <w:pPr>
        <w:rPr>
          <w:lang w:val="ro-RO"/>
        </w:rPr>
      </w:pPr>
    </w:p>
    <w:p w:rsidR="004F404F" w:rsidRPr="004F404F" w:rsidRDefault="004F404F" w:rsidP="00095BE3">
      <w:pPr>
        <w:pStyle w:val="Titlu1"/>
        <w:numPr>
          <w:ilvl w:val="0"/>
          <w:numId w:val="3"/>
        </w:numPr>
        <w:rPr>
          <w:b/>
          <w:sz w:val="24"/>
        </w:rPr>
      </w:pPr>
      <w:r w:rsidRPr="004F404F">
        <w:rPr>
          <w:b/>
          <w:sz w:val="24"/>
        </w:rPr>
        <w:t>Anexa 17 – Estimarea anuală a compensației</w:t>
      </w:r>
      <w:bookmarkEnd w:id="1"/>
    </w:p>
    <w:p w:rsidR="004F404F" w:rsidRPr="0071376B" w:rsidRDefault="004F404F" w:rsidP="004F404F">
      <w:pPr>
        <w:jc w:val="center"/>
        <w:rPr>
          <w:b/>
        </w:rPr>
      </w:pPr>
      <w:r w:rsidRPr="0071376B">
        <w:rPr>
          <w:b/>
        </w:rPr>
        <w:t xml:space="preserve">Calculul compensaţiei </w:t>
      </w:r>
    </w:p>
    <w:tbl>
      <w:tblPr>
        <w:tblW w:w="5876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3854"/>
        <w:gridCol w:w="1433"/>
        <w:gridCol w:w="1433"/>
        <w:gridCol w:w="1426"/>
        <w:gridCol w:w="1433"/>
        <w:gridCol w:w="1409"/>
      </w:tblGrid>
      <w:tr w:rsidR="004F404F" w:rsidRPr="00EB2848" w:rsidTr="00CF14BC">
        <w:trPr>
          <w:trHeight w:val="921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4F" w:rsidRPr="00EB2848" w:rsidRDefault="004F404F" w:rsidP="00CF14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B28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Anul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4F" w:rsidRPr="00EB2848" w:rsidRDefault="004F404F" w:rsidP="00CF14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B28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4F" w:rsidRPr="00EB2848" w:rsidRDefault="004F404F" w:rsidP="00CF14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B28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4F" w:rsidRPr="00EB2848" w:rsidRDefault="004F404F" w:rsidP="00CF14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B28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2022 - anul livrării mijloacelor de transport noi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4F" w:rsidRPr="00EB2848" w:rsidRDefault="004F404F" w:rsidP="00CF14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B28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4F" w:rsidRPr="00EB2848" w:rsidRDefault="004F404F" w:rsidP="00CF14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B28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2024</w:t>
            </w:r>
          </w:p>
        </w:tc>
      </w:tr>
      <w:tr w:rsidR="004F404F" w:rsidRPr="00EB2848" w:rsidTr="00CF14BC">
        <w:trPr>
          <w:trHeight w:val="3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04F" w:rsidRPr="00EB2848" w:rsidRDefault="004F404F" w:rsidP="00CF14B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B2848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(Km/cursă) Număr total de vehicul*kilometru</w:t>
            </w:r>
          </w:p>
        </w:tc>
      </w:tr>
      <w:tr w:rsidR="004F404F" w:rsidRPr="00EB2848" w:rsidTr="00CF14BC">
        <w:trPr>
          <w:trHeight w:val="921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4F" w:rsidRPr="00EB2848" w:rsidRDefault="004F404F" w:rsidP="00CF14BC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EB284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Autobuz</w:t>
            </w:r>
            <w:r w:rsidRPr="00EB284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br/>
              <w:t xml:space="preserve">(Km) Număr total de vehicul*kilometru </w:t>
            </w:r>
            <w:r w:rsidRPr="007C245F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(kilometri)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4F" w:rsidRPr="00EB2848" w:rsidRDefault="004F404F" w:rsidP="00CF14B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600.823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4F" w:rsidRPr="00EB2848" w:rsidRDefault="004F404F" w:rsidP="00CF14B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678.237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4F" w:rsidRPr="00EB2848" w:rsidRDefault="004F404F" w:rsidP="00CF14B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775.000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4F" w:rsidRPr="00EB2848" w:rsidRDefault="004F404F" w:rsidP="00CF14B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830.000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4F" w:rsidRPr="00EB2848" w:rsidRDefault="004F404F" w:rsidP="00CF14B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860.000</w:t>
            </w:r>
          </w:p>
        </w:tc>
      </w:tr>
      <w:tr w:rsidR="004F404F" w:rsidRPr="00EB2848" w:rsidTr="00CF14BC">
        <w:trPr>
          <w:trHeight w:val="3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04F" w:rsidRPr="00EB2848" w:rsidRDefault="004F404F" w:rsidP="00CF14B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B2848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(c unitar) Cost unitar  (lei)</w:t>
            </w:r>
          </w:p>
        </w:tc>
      </w:tr>
      <w:tr w:rsidR="004F404F" w:rsidRPr="00EB2848" w:rsidTr="00CF14BC">
        <w:trPr>
          <w:trHeight w:val="614"/>
        </w:trPr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4F" w:rsidRPr="00EB2848" w:rsidRDefault="004F404F" w:rsidP="00CF14BC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EB284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Autobuz </w:t>
            </w:r>
            <w:r w:rsidRPr="00EB284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br/>
              <w:t xml:space="preserve">(c unitar) </w:t>
            </w:r>
            <w:r w:rsidRPr="007C245F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Cost unitar per kilometru</w:t>
            </w:r>
            <w:r w:rsidRPr="00EB284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(lei)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4F" w:rsidRPr="00885FFF" w:rsidRDefault="004F404F" w:rsidP="00CF14B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8,072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4F" w:rsidRPr="00885FFF" w:rsidRDefault="004F404F" w:rsidP="00CF14B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6,810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4F" w:rsidRPr="00EB2848" w:rsidRDefault="004F404F" w:rsidP="00CF14B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7,123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4F" w:rsidRPr="00EB2848" w:rsidRDefault="004F404F" w:rsidP="00CF14B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7,248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4F" w:rsidRPr="00EB2848" w:rsidRDefault="004F404F" w:rsidP="00CF14B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7,307</w:t>
            </w:r>
          </w:p>
        </w:tc>
      </w:tr>
      <w:tr w:rsidR="004F404F" w:rsidRPr="00EB2848" w:rsidTr="00CF14BC">
        <w:trPr>
          <w:trHeight w:val="3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04F" w:rsidRPr="003E6BDF" w:rsidRDefault="004F404F" w:rsidP="004F404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en-US"/>
              </w:rPr>
            </w:pPr>
            <w:r w:rsidRPr="003E6BDF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en-US"/>
              </w:rPr>
              <w:t>(I) (Ch) Cost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en-US"/>
              </w:rPr>
              <w:t xml:space="preserve">uri </w:t>
            </w:r>
            <w:r w:rsidRPr="003E6BDF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en-US"/>
              </w:rPr>
              <w:t xml:space="preserve"> Total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en-US"/>
              </w:rPr>
              <w:t>e</w:t>
            </w:r>
          </w:p>
        </w:tc>
      </w:tr>
      <w:tr w:rsidR="004F404F" w:rsidRPr="00EB2848" w:rsidTr="00CF14BC">
        <w:trPr>
          <w:trHeight w:val="921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4F" w:rsidRPr="00EB2848" w:rsidRDefault="004F404F" w:rsidP="00CF14BC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EB284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Autobuz</w:t>
            </w:r>
            <w:r w:rsidRPr="00EB284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br/>
              <w:t>(Ch) Cost Total (Veh*Km efectuaţi x c unitar pe Km)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4F" w:rsidRPr="00885FFF" w:rsidRDefault="004F404F" w:rsidP="00CF14B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4.849,943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4F" w:rsidRPr="00885FFF" w:rsidRDefault="004F404F" w:rsidP="00CF14B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4.618.535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4F" w:rsidRPr="00EB2848" w:rsidRDefault="004F404F" w:rsidP="00CF14B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5.520.000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4F" w:rsidRPr="00EB2848" w:rsidRDefault="004F404F" w:rsidP="00CF14B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6.015.500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4F" w:rsidRPr="00EB2848" w:rsidRDefault="004F404F" w:rsidP="00CF14B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6.284.100</w:t>
            </w:r>
          </w:p>
        </w:tc>
      </w:tr>
      <w:tr w:rsidR="004F404F" w:rsidRPr="00EB2848" w:rsidTr="00CF14BC">
        <w:trPr>
          <w:trHeight w:val="307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04F" w:rsidRPr="003E6BDF" w:rsidRDefault="004F404F" w:rsidP="00CF14B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3E6BDF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(II)  (Pr) Profit</w:t>
            </w:r>
          </w:p>
        </w:tc>
      </w:tr>
      <w:tr w:rsidR="004F404F" w:rsidRPr="00EB2848" w:rsidTr="00CF14BC">
        <w:trPr>
          <w:trHeight w:val="307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4F" w:rsidRPr="00EB2848" w:rsidRDefault="004F404F" w:rsidP="00CF14BC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EB284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Autobuz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4F" w:rsidRPr="00885FFF" w:rsidRDefault="004F404F" w:rsidP="00CF14B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215.337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4F" w:rsidRPr="00885FFF" w:rsidRDefault="004F404F" w:rsidP="00CF14BC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205.063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4F" w:rsidRPr="00EB2848" w:rsidRDefault="004F404F" w:rsidP="00CF14BC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245.088</w:t>
            </w:r>
            <w:r w:rsidRPr="00EB284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4F" w:rsidRPr="00EB2848" w:rsidRDefault="004F404F" w:rsidP="00CF14BC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     267.088</w:t>
            </w:r>
            <w:r w:rsidRPr="00EB284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4F" w:rsidRPr="00EB2848" w:rsidRDefault="004F404F" w:rsidP="00CF14BC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     279.014</w:t>
            </w:r>
            <w:r w:rsidRPr="00EB284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4F404F" w:rsidRPr="00EB2848" w:rsidTr="00CF14BC">
        <w:trPr>
          <w:trHeight w:val="307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04F" w:rsidRDefault="004F404F" w:rsidP="00CF14B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:rsidR="004F404F" w:rsidRPr="004F404F" w:rsidRDefault="004F404F" w:rsidP="004F404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3E6BDF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 xml:space="preserve">(III ) Venituri din servicii de transport public din: </w:t>
            </w:r>
          </w:p>
        </w:tc>
      </w:tr>
      <w:tr w:rsidR="004F404F" w:rsidRPr="00EB2848" w:rsidTr="00CF14BC">
        <w:trPr>
          <w:trHeight w:val="872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4F" w:rsidRDefault="004F404F" w:rsidP="00CF14BC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EB284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Autobuz</w:t>
            </w:r>
          </w:p>
          <w:p w:rsidR="004F404F" w:rsidRPr="007C245F" w:rsidRDefault="004F404F" w:rsidP="00CF14BC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7C245F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Venituri proprii din vanzari de bilete si abonamente</w:t>
            </w:r>
          </w:p>
          <w:p w:rsidR="004F404F" w:rsidRPr="00EB2848" w:rsidRDefault="004F404F" w:rsidP="00CF14BC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4F" w:rsidRPr="00EB2848" w:rsidRDefault="004F404F" w:rsidP="00CF14B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1.166.379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4F" w:rsidRPr="00EB2848" w:rsidRDefault="004F404F" w:rsidP="00CF14B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1.234.536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4F" w:rsidRPr="00EB2848" w:rsidRDefault="004F404F" w:rsidP="00CF14B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1.390.000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4F" w:rsidRPr="00EB2848" w:rsidRDefault="004F404F" w:rsidP="00CF14B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1.440.500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4F" w:rsidRPr="00EB2848" w:rsidRDefault="004F404F" w:rsidP="00CF14B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1.500.800</w:t>
            </w:r>
          </w:p>
        </w:tc>
      </w:tr>
      <w:tr w:rsidR="004F404F" w:rsidTr="00E23A5B">
        <w:trPr>
          <w:trHeight w:val="130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04F" w:rsidRDefault="004F404F" w:rsidP="00CF14B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:rsidR="004F404F" w:rsidRPr="00E23A5B" w:rsidRDefault="004F404F" w:rsidP="00E23A5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732D63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(C) TOTAL COMPENSAŢIE ANUALĂ PLANIFICATĂ – pentru efectuarea Obligațiilor de serviciu public (I+II-III</w:t>
            </w:r>
            <w:r w:rsidR="00AD49D6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)</w:t>
            </w:r>
          </w:p>
        </w:tc>
      </w:tr>
      <w:tr w:rsidR="004F404F" w:rsidRPr="00885FFF" w:rsidTr="00CF14BC">
        <w:trPr>
          <w:trHeight w:val="307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4F" w:rsidRDefault="004F404F" w:rsidP="00CF14BC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EB284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Autobuz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4F404F" w:rsidRPr="003E6BDF" w:rsidRDefault="004F404F" w:rsidP="00CF14BC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3E6BDF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Venituri provenite din diferenta de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tarif</w:t>
            </w:r>
            <w:r w:rsidRPr="003E6BDF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 +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 venituri din </w:t>
            </w:r>
            <w:r w:rsidRPr="003E6BDF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diferenta cost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-</w:t>
            </w:r>
            <w:r w:rsidRPr="003E6BDF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 venit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4F" w:rsidRPr="00885FFF" w:rsidRDefault="004F404F" w:rsidP="00CF14B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3.898.901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4F" w:rsidRPr="00885FFF" w:rsidRDefault="004F404F" w:rsidP="00CF14B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3.589.062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4F" w:rsidRPr="00885FFF" w:rsidRDefault="004F404F" w:rsidP="00CF14B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4.375.088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4F" w:rsidRPr="00885FFF" w:rsidRDefault="004F404F" w:rsidP="00CF14B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4.842.088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4F" w:rsidRPr="00885FFF" w:rsidRDefault="004F404F" w:rsidP="00CF14B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5.062.314</w:t>
            </w:r>
          </w:p>
        </w:tc>
      </w:tr>
    </w:tbl>
    <w:p w:rsidR="004F404F" w:rsidRDefault="004F404F"/>
    <w:tbl>
      <w:tblPr>
        <w:tblW w:w="5876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3856"/>
        <w:gridCol w:w="1434"/>
        <w:gridCol w:w="1434"/>
        <w:gridCol w:w="1427"/>
        <w:gridCol w:w="1434"/>
        <w:gridCol w:w="1409"/>
      </w:tblGrid>
      <w:tr w:rsidR="00AD49D6" w:rsidRPr="00EB2848" w:rsidTr="000274B6">
        <w:trPr>
          <w:trHeight w:val="9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D6" w:rsidRPr="00EB2848" w:rsidRDefault="00AD49D6" w:rsidP="000274B6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E6BDF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(IV) (Vdt) Venituri provenite din Diferente de tarif cuvenite operatorului</w:t>
            </w:r>
          </w:p>
        </w:tc>
      </w:tr>
      <w:tr w:rsidR="00AD49D6" w:rsidRPr="00EB2848" w:rsidTr="000274B6">
        <w:trPr>
          <w:trHeight w:val="735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6" w:rsidRDefault="00AD49D6" w:rsidP="000274B6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EB284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Autobuz</w:t>
            </w:r>
          </w:p>
          <w:p w:rsidR="00AD49D6" w:rsidRPr="00192F34" w:rsidRDefault="00AD49D6" w:rsidP="000274B6">
            <w:pP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3E6BDF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192F34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  <w:lang w:val="en-US"/>
              </w:rPr>
              <w:t>Venituri provenite din Diferente de tarif cuvenite operatorului (elevi,handicapati,veterani,pensionari,Legi speciale)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D6" w:rsidRPr="00EB2848" w:rsidRDefault="00AD49D6" w:rsidP="000274B6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1.051.910</w:t>
            </w:r>
            <w:r w:rsidRPr="00EB284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D6" w:rsidRPr="00EB2848" w:rsidRDefault="00AD49D6" w:rsidP="000274B6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  1.233.635</w:t>
            </w:r>
            <w:r w:rsidRPr="00EB284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D6" w:rsidRPr="00EB2848" w:rsidRDefault="00AD49D6" w:rsidP="000274B6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2.183.090</w:t>
            </w:r>
            <w:r w:rsidRPr="00EB284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D6" w:rsidRPr="00EB2848" w:rsidRDefault="00AD49D6" w:rsidP="000274B6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2.542.416</w:t>
            </w:r>
            <w:r w:rsidRPr="00EB284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D6" w:rsidRPr="00EB2848" w:rsidRDefault="00AD49D6" w:rsidP="000274B6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2.662.408</w:t>
            </w:r>
            <w:r w:rsidRPr="00EB284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4F404F" w:rsidRDefault="004F404F"/>
    <w:p w:rsidR="004F404F" w:rsidRDefault="004F404F"/>
    <w:p w:rsidR="004F404F" w:rsidRDefault="004F404F"/>
    <w:p w:rsidR="004F404F" w:rsidRDefault="004F404F"/>
    <w:p w:rsidR="004F404F" w:rsidRPr="00174E9E" w:rsidRDefault="00091AD6" w:rsidP="00091AD6">
      <w:pPr>
        <w:tabs>
          <w:tab w:val="left" w:pos="2070"/>
        </w:tabs>
        <w:rPr>
          <w:b/>
        </w:rPr>
      </w:pPr>
      <w:r w:rsidRPr="00174E9E">
        <w:rPr>
          <w:b/>
        </w:rPr>
        <w:t xml:space="preserve">                     DELEGATAR                                                             DELEGAT</w:t>
      </w:r>
    </w:p>
    <w:p w:rsidR="004F404F" w:rsidRPr="00174E9E" w:rsidRDefault="00174E9E" w:rsidP="00174E9E">
      <w:pPr>
        <w:tabs>
          <w:tab w:val="left" w:pos="6240"/>
        </w:tabs>
        <w:rPr>
          <w:b/>
        </w:rPr>
      </w:pPr>
      <w:r w:rsidRPr="00174E9E">
        <w:rPr>
          <w:b/>
        </w:rPr>
        <w:t xml:space="preserve">               MUNICIPIUL DEJ                                                   SC TRANSURB SA</w:t>
      </w:r>
    </w:p>
    <w:p w:rsidR="00174E9E" w:rsidRDefault="00174E9E">
      <w:r>
        <w:t xml:space="preserve">                      Primar,                                                                      Director general,</w:t>
      </w:r>
    </w:p>
    <w:p w:rsidR="00174E9E" w:rsidRDefault="00174E9E" w:rsidP="00174E9E">
      <w:pPr>
        <w:tabs>
          <w:tab w:val="left" w:pos="5970"/>
        </w:tabs>
      </w:pPr>
      <w:r>
        <w:t xml:space="preserve">              ing. Costan Morar                                                  ing. Cimpean Laurentiu Lucian</w:t>
      </w:r>
    </w:p>
    <w:p w:rsidR="00174E9E" w:rsidRDefault="00174E9E"/>
    <w:p w:rsidR="00174E9E" w:rsidRDefault="00174E9E"/>
    <w:p w:rsidR="00174E9E" w:rsidRDefault="00174E9E">
      <w:r>
        <w:t xml:space="preserve">   Control financiar preventiv,</w:t>
      </w:r>
    </w:p>
    <w:p w:rsidR="00174E9E" w:rsidRDefault="00174E9E"/>
    <w:p w:rsidR="00174E9E" w:rsidRDefault="00174E9E"/>
    <w:p w:rsidR="00174E9E" w:rsidRDefault="00174E9E">
      <w:r>
        <w:t xml:space="preserve">       Compartiment juridic,</w:t>
      </w:r>
    </w:p>
    <w:sectPr w:rsidR="00174E9E" w:rsidSect="004F404F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8645C"/>
    <w:multiLevelType w:val="hybridMultilevel"/>
    <w:tmpl w:val="1DA6B7A6"/>
    <w:lvl w:ilvl="0" w:tplc="03D69A50">
      <w:start w:val="1"/>
      <w:numFmt w:val="decimal"/>
      <w:pStyle w:val="CellHead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756071"/>
    <w:multiLevelType w:val="hybridMultilevel"/>
    <w:tmpl w:val="D53E34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04878"/>
    <w:multiLevelType w:val="hybridMultilevel"/>
    <w:tmpl w:val="00D42392"/>
    <w:lvl w:ilvl="0" w:tplc="4B069726">
      <w:start w:val="1"/>
      <w:numFmt w:val="decimal"/>
      <w:lvlRestart w:val="0"/>
      <w:pStyle w:val="Parties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9380D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C25D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74F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38E5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606B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50D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B0C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C4CB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6A"/>
    <w:rsid w:val="00091AD6"/>
    <w:rsid w:val="00095BE3"/>
    <w:rsid w:val="00154402"/>
    <w:rsid w:val="00174E9E"/>
    <w:rsid w:val="00201F0D"/>
    <w:rsid w:val="002F0646"/>
    <w:rsid w:val="00331D1F"/>
    <w:rsid w:val="003345A6"/>
    <w:rsid w:val="00433FB6"/>
    <w:rsid w:val="004F404F"/>
    <w:rsid w:val="0050576F"/>
    <w:rsid w:val="00675B05"/>
    <w:rsid w:val="00750370"/>
    <w:rsid w:val="00751ADD"/>
    <w:rsid w:val="0082446F"/>
    <w:rsid w:val="0086532C"/>
    <w:rsid w:val="00A74714"/>
    <w:rsid w:val="00AD49D6"/>
    <w:rsid w:val="00CF556A"/>
    <w:rsid w:val="00E23A5B"/>
    <w:rsid w:val="00E476BC"/>
    <w:rsid w:val="00EF6FA7"/>
    <w:rsid w:val="00FC6256"/>
    <w:rsid w:val="00F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FD98F-D565-43DD-BAB7-6CCBE5CF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56A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lang w:val="en-GB"/>
    </w:rPr>
  </w:style>
  <w:style w:type="paragraph" w:styleId="Titlu1">
    <w:name w:val="heading 1"/>
    <w:basedOn w:val="Normal"/>
    <w:next w:val="Normal"/>
    <w:link w:val="Titlu1Caracter"/>
    <w:qFormat/>
    <w:rsid w:val="004F404F"/>
    <w:pPr>
      <w:keepNext/>
      <w:spacing w:after="0" w:line="360" w:lineRule="auto"/>
      <w:outlineLvl w:val="0"/>
    </w:pPr>
    <w:rPr>
      <w:rFonts w:eastAsia="Times New Roman"/>
      <w:sz w:val="28"/>
      <w:szCs w:val="24"/>
      <w:lang w:val="ro-RO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4F404F"/>
    <w:pPr>
      <w:spacing w:before="240" w:after="6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CF556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556A"/>
    <w:rPr>
      <w:rFonts w:ascii="Tahoma" w:eastAsia="Calibri" w:hAnsi="Tahoma" w:cs="Tahoma"/>
      <w:sz w:val="16"/>
      <w:szCs w:val="16"/>
      <w:lang w:val="en-GB"/>
    </w:rPr>
  </w:style>
  <w:style w:type="paragraph" w:customStyle="1" w:styleId="Body">
    <w:name w:val="Body"/>
    <w:basedOn w:val="Normal"/>
    <w:link w:val="BodyChar"/>
    <w:rsid w:val="00CF556A"/>
    <w:pPr>
      <w:spacing w:after="140" w:line="290" w:lineRule="auto"/>
    </w:pPr>
    <w:rPr>
      <w:rFonts w:ascii="Arial" w:eastAsia="Times New Roman" w:hAnsi="Arial"/>
      <w:kern w:val="20"/>
      <w:sz w:val="18"/>
      <w:szCs w:val="24"/>
    </w:rPr>
  </w:style>
  <w:style w:type="character" w:customStyle="1" w:styleId="BodyChar">
    <w:name w:val="Body Char"/>
    <w:link w:val="Body"/>
    <w:rsid w:val="00CF556A"/>
    <w:rPr>
      <w:rFonts w:ascii="Arial" w:eastAsia="Times New Roman" w:hAnsi="Arial" w:cs="Times New Roman"/>
      <w:kern w:val="20"/>
      <w:sz w:val="18"/>
      <w:szCs w:val="24"/>
      <w:lang w:val="en-GB"/>
    </w:rPr>
  </w:style>
  <w:style w:type="paragraph" w:customStyle="1" w:styleId="Body1">
    <w:name w:val="Body 1"/>
    <w:basedOn w:val="Normal"/>
    <w:link w:val="Body1Char"/>
    <w:rsid w:val="00CF556A"/>
    <w:pPr>
      <w:spacing w:after="140" w:line="290" w:lineRule="auto"/>
      <w:ind w:left="567"/>
    </w:pPr>
    <w:rPr>
      <w:rFonts w:ascii="Arial" w:eastAsia="Times New Roman" w:hAnsi="Arial"/>
      <w:kern w:val="20"/>
      <w:sz w:val="20"/>
      <w:szCs w:val="24"/>
    </w:rPr>
  </w:style>
  <w:style w:type="character" w:customStyle="1" w:styleId="Body1Char">
    <w:name w:val="Body 1 Char"/>
    <w:link w:val="Body1"/>
    <w:rsid w:val="00CF556A"/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Parties">
    <w:name w:val="Parties"/>
    <w:basedOn w:val="Normal"/>
    <w:rsid w:val="00CF556A"/>
    <w:pPr>
      <w:numPr>
        <w:numId w:val="1"/>
      </w:numPr>
      <w:spacing w:after="140" w:line="290" w:lineRule="auto"/>
    </w:pPr>
    <w:rPr>
      <w:rFonts w:ascii="Arial" w:eastAsia="Times New Roman" w:hAnsi="Arial"/>
      <w:kern w:val="20"/>
      <w:sz w:val="20"/>
      <w:szCs w:val="24"/>
    </w:rPr>
  </w:style>
  <w:style w:type="paragraph" w:customStyle="1" w:styleId="CellHead">
    <w:name w:val="CellHead"/>
    <w:basedOn w:val="Normal"/>
    <w:rsid w:val="00CF556A"/>
    <w:pPr>
      <w:keepNext/>
      <w:numPr>
        <w:numId w:val="2"/>
      </w:numPr>
      <w:tabs>
        <w:tab w:val="clear" w:pos="567"/>
      </w:tabs>
      <w:spacing w:before="60" w:after="60" w:line="259" w:lineRule="auto"/>
      <w:ind w:left="0" w:firstLine="0"/>
      <w:jc w:val="left"/>
    </w:pPr>
    <w:rPr>
      <w:rFonts w:ascii="Arial" w:eastAsia="Times New Roman" w:hAnsi="Arial"/>
      <w:b/>
      <w:kern w:val="20"/>
      <w:sz w:val="20"/>
      <w:szCs w:val="24"/>
    </w:rPr>
  </w:style>
  <w:style w:type="character" w:customStyle="1" w:styleId="Titlu1Caracter">
    <w:name w:val="Titlu 1 Caracter"/>
    <w:basedOn w:val="Fontdeparagrafimplicit"/>
    <w:link w:val="Titlu1"/>
    <w:rsid w:val="004F404F"/>
    <w:rPr>
      <w:rFonts w:ascii="Times New Roman" w:eastAsia="Times New Roman" w:hAnsi="Times New Roman" w:cs="Times New Roman"/>
      <w:sz w:val="28"/>
      <w:szCs w:val="24"/>
      <w:lang w:val="ro-RO"/>
    </w:rPr>
  </w:style>
  <w:style w:type="character" w:customStyle="1" w:styleId="Titlu5Caracter">
    <w:name w:val="Titlu 5 Caracter"/>
    <w:basedOn w:val="Fontdeparagrafimplicit"/>
    <w:link w:val="Titlu5"/>
    <w:semiHidden/>
    <w:rsid w:val="004F404F"/>
    <w:rPr>
      <w:rFonts w:ascii="Calibri" w:eastAsia="Times New Roman" w:hAnsi="Calibri" w:cs="Times New Roman"/>
      <w:b/>
      <w:bCs/>
      <w:i/>
      <w:iCs/>
      <w:sz w:val="26"/>
      <w:szCs w:val="2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</dc:creator>
  <cp:lastModifiedBy>Cristina.Pop</cp:lastModifiedBy>
  <cp:revision>3</cp:revision>
  <cp:lastPrinted>2022-08-17T08:12:00Z</cp:lastPrinted>
  <dcterms:created xsi:type="dcterms:W3CDTF">2022-10-11T07:11:00Z</dcterms:created>
  <dcterms:modified xsi:type="dcterms:W3CDTF">2022-10-11T07:11:00Z</dcterms:modified>
</cp:coreProperties>
</file>